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79C" w14:textId="1E5326D8" w:rsidR="00D00399" w:rsidRPr="00D00399" w:rsidRDefault="00D00399" w:rsidP="00D0039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399">
        <w:rPr>
          <w:rFonts w:ascii="Times New Roman" w:hAnsi="Times New Roman" w:cs="Times New Roman"/>
          <w:b/>
          <w:bCs/>
          <w:sz w:val="28"/>
          <w:szCs w:val="28"/>
        </w:rPr>
        <w:t>Справка о преимуществах и особенностях работы и использования техники на природном газе, а также строительства газозаправочной инфраструктуры</w:t>
      </w:r>
    </w:p>
    <w:p w14:paraId="18CA2752" w14:textId="77777777" w:rsidR="00D00399" w:rsidRPr="00D00399" w:rsidRDefault="00D00399" w:rsidP="00D00399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51B71207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Природный газ является наиболее экономичным, экологичным и безопасным топливом, его стоимость более чем в два раза ниже по сравнению с традиционными видами топлива. </w:t>
      </w:r>
    </w:p>
    <w:p w14:paraId="42134614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Использование природного газа в качестве моторного топлива позволяет: уменьшить себестоимость перевозок на 15 - 25% за счет меньшей цены газомоторного топлива; </w:t>
      </w:r>
    </w:p>
    <w:p w14:paraId="2079A13E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снизить выбросы вредных веществ от транспорта в окружающую среду (оксидов серы и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низкодисперсных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 частиц – на 100%, оксидов азота – на 76%, углекислого газа – на 27%); </w:t>
      </w:r>
    </w:p>
    <w:p w14:paraId="1FF8023A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повысить ресурс двигателей и срок эксплуатации транспортных средств и техники специального назначения в 1,2 - 1,3 раза; </w:t>
      </w:r>
    </w:p>
    <w:p w14:paraId="231DBE0E" w14:textId="752B7A19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обеспечить безопасную эксплуатацию газомоторной техники благодаря многократно более низким рабочим давлениям в бортовых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газотопливных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 резервуарах транспортных средств в случае использования природного газа в сжиженном виде (не более 1,2 МПа) или компримированного газа (20,0-30,0 МПа). </w:t>
      </w:r>
    </w:p>
    <w:p w14:paraId="4A1A7DDB" w14:textId="77777777" w:rsidR="00D00399" w:rsidRP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C8CD2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b/>
          <w:bCs/>
          <w:sz w:val="28"/>
          <w:szCs w:val="28"/>
        </w:rPr>
        <w:t>Компримированный природный газ (КПГ)</w:t>
      </w:r>
      <w:r w:rsidRPr="00D00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09FE8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КПГ в качестве моторного топлива используют в основном городские и пригородные автобусы, грузовые малотоннажные автомобили, легковые автомобили, коммунальная, дорожная и сельскохозяйственная техника, которые имеют незначительный радиус обслуживания и возможность дозаправки в течение рабочего дня на автомобильных газонаполнительных компрессорных станциях (АГНКС). </w:t>
      </w:r>
    </w:p>
    <w:p w14:paraId="00BE5189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Источником природного газа для АГНКС является трубопроводный природный газ, в связи с чем АГНКС размещаются в непосредственной близости от сетей газораспределения. 2 Размер инвестиций в строительство АГНКС находится в диапазоне 50 – 200 млн руб. в зависимости от условий и используемого оборудования. В среднем по рынку удельные операционные расходы на 1 м3 реализуемого КПГ составляют 2-4 рубля. </w:t>
      </w:r>
    </w:p>
    <w:p w14:paraId="6D86AF24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Для стабильного развития рынка КПГ расстояния между АГНКС должно составлять не менее 50 км для местного рынка дорог и 150 км для крупных автомобильных дорог. </w:t>
      </w:r>
    </w:p>
    <w:p w14:paraId="703338E4" w14:textId="204AB822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Кроме того, реализация КПГ возможна на топливозаправочных пунктах (ТЗП), которые как правило размещаются на территории автопредприятий. В рамках ТЗП запрещена реализация КПГ физическим лицам, однако в этом случае капитальные и эксплуатационные затраты значительно снижаются. </w:t>
      </w:r>
    </w:p>
    <w:p w14:paraId="44F8FE65" w14:textId="77777777" w:rsidR="00D00399" w:rsidRP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CA449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b/>
          <w:bCs/>
          <w:sz w:val="28"/>
          <w:szCs w:val="28"/>
        </w:rPr>
        <w:t>Сжиженный природный газ (СПГ)</w:t>
      </w:r>
    </w:p>
    <w:p w14:paraId="27EC6414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Сжиженный природный газ (далее – СПГ) получают путем охлаждения сжатого природного газа до температуры - 161,5 градусов по Цельсию. Ввиду значительного уменьшения объема природного газа при сжижении (примерно в 600 раз) требуется меньший объем баллонов для хранения и перевозки СПГ, его удобно транспортировать на большие расстояния, кроме того, имеется возможность его последующей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регазификации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. Использование сжиженного природного газа имеет ряд преимуществ по сравнению с компримированным природным газом, к основным из которых относятся следующие: </w:t>
      </w:r>
    </w:p>
    <w:p w14:paraId="44351974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запас хода транспортных средств, работающих на СПГ, в 2-3 раза выше; </w:t>
      </w:r>
    </w:p>
    <w:p w14:paraId="5CB90076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большая степень сжатия СПГ позволяет уменьшить общую массу и стоимость газобаллонного оборудования, а также в меньшей степени влияет на снижение грузоподъемности автомобилей. </w:t>
      </w:r>
    </w:p>
    <w:p w14:paraId="6C5EAC63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Учитывая перечисленные преимущества, переход на СПГ наиболее эффективен для транспортных средств, имеющих значительный среднесуточный пробег и осуществляющих перевозки на дальние расстояния (для грузовых 3 автомобилей и автобусов, осуществляющих междугородние и международные перевозки). </w:t>
      </w:r>
    </w:p>
    <w:p w14:paraId="63F78827" w14:textId="2A2F1C55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lastRenderedPageBreak/>
        <w:t xml:space="preserve">Заправка транспортных средств СПГ осуществляется на криогенных автомобильных заправочных станциях сжиженного природного газа (далее –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КриоАЗС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34E03EC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В отличии от АГНКС источником СПГ для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КриоАЗС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 является поставляемый СПГ, в связи с чем отсутствует необходимость размещения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КриоАЗС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 в непосредственной близостью с сетями газораспределения, что упрощает логистику, но создает необходимость логистической привязки к объектам производства СПГ. При этом капитальные затраты на строительства объектов производства СПГ в зависимости от условий и применяемого оборудования составляют от 200 до 800 млн руб. в расчете на тонну в час мощности. В среднем по рынку удельные операционные расходы производство 1 кг СПГ составляют до 5 рублей. </w:t>
      </w:r>
    </w:p>
    <w:p w14:paraId="75CE9AF4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В связи с тем, что запас хода у техники на СПГ превышает 1000 км, оптимальным с точки зрения логистики и экономики является размещение </w:t>
      </w:r>
      <w:proofErr w:type="spellStart"/>
      <w:r w:rsidRPr="00D00399">
        <w:rPr>
          <w:rFonts w:ascii="Times New Roman" w:hAnsi="Times New Roman" w:cs="Times New Roman"/>
          <w:sz w:val="28"/>
          <w:szCs w:val="28"/>
        </w:rPr>
        <w:t>КриоАЗС</w:t>
      </w:r>
      <w:proofErr w:type="spellEnd"/>
      <w:r w:rsidRPr="00D00399">
        <w:rPr>
          <w:rFonts w:ascii="Times New Roman" w:hAnsi="Times New Roman" w:cs="Times New Roman"/>
          <w:sz w:val="28"/>
          <w:szCs w:val="28"/>
        </w:rPr>
        <w:t xml:space="preserve"> на расстоянии 300 – 400 км друг от друга. </w:t>
      </w:r>
    </w:p>
    <w:p w14:paraId="42B9DE30" w14:textId="77777777" w:rsid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 xml:space="preserve">Перспективным направлением развития рынка СПГ является использование СПГ на крупной карьерной и железнодорожной технике, где требуются большие расходы топлива. </w:t>
      </w:r>
    </w:p>
    <w:p w14:paraId="7932FEBB" w14:textId="121B773B" w:rsidR="0092562E" w:rsidRPr="00D00399" w:rsidRDefault="00D00399" w:rsidP="00D0039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9">
        <w:rPr>
          <w:rFonts w:ascii="Times New Roman" w:hAnsi="Times New Roman" w:cs="Times New Roman"/>
          <w:sz w:val="28"/>
          <w:szCs w:val="28"/>
        </w:rPr>
        <w:t>Также по международной практике перспективным является направление развития городского автобусного транспорта на СПГ. Указанное направление является перспективным для крупных городов, где есть источники СП</w:t>
      </w:r>
    </w:p>
    <w:sectPr w:rsidR="0092562E" w:rsidRPr="00D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97"/>
    <w:rsid w:val="002D67E6"/>
    <w:rsid w:val="00625D97"/>
    <w:rsid w:val="0092562E"/>
    <w:rsid w:val="00D0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3F9D"/>
  <w15:chartTrackingRefBased/>
  <w15:docId w15:val="{48F9DDFF-F8BD-4939-AC10-7D6A317D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2021-08-02T13:27:00Z</dcterms:created>
  <dcterms:modified xsi:type="dcterms:W3CDTF">2021-08-02T13:31:00Z</dcterms:modified>
</cp:coreProperties>
</file>