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РФ 30 марта 2011 г. N 20345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декабря 2010 г. N 280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</w:t>
      </w:r>
    </w:p>
    <w:p>
      <w:pPr>
        <w:pStyle w:val="2"/>
        <w:jc w:val="center"/>
      </w:pPr>
      <w:r>
        <w:rPr>
          <w:sz w:val="20"/>
        </w:rPr>
        <w:t xml:space="preserve">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12 АВГУСТА 2010 Г. N 623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6" w:tooltip="Постановление Правительства РФ от 12.08.2010 N 623 (ред. от 06.08.2020) &quot;Об утверждении технического регламента о безопасности объектов внутреннего водного транспорта&quot; {КонсультантПлюс}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 Постановления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(Собрание законодательства Российской Федерации, 2010, N 34, ст. 4476)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срок реализации требований о включении в состав средств навигационного оборудования аппаратуры спутниковой навигации системы ГЛОНАСС или ГЛОНАСС/GPS (судовой приемоиндикатор ГЛОНАСС или ГЛОНАСС/GPS с возможностью приема дифференциальных поправок подсистем ГЛОНАСС или ГЛОНАСС/GPS, АИС-транспондер) следующих судов внутреннего водного транспорта: пассажирских, перевозящих опасные грузы, независимо от вместимости, самоходных транспортных судов классов "М" и "О", валовой вместимостью 300 и более до даты первого классификационного освидетельствования органом классификации судов после 1 июля 2012 г., но не позднее 31 декабря 2013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И.Е.ЛЕВИТИН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РФ от 16.12.2010 N 280</w:t>
            <w:br/>
            <w:t>"О реализации Постановления Правительства Российской Федерации от 12 августа 201...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Минтранса РФ от 16.12.2010 N 280 "О реализации Постановления Правительства Российской Федерации от 12 августа 201...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4FA66523E07C35DE8B2487329BDB53D520942B7DF7EA61E3EE9886CD6FF862FF704023492E0E798D47005020E664AE32B0B32DEEF2CBA257EO3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РФ от 16.12.2010 N 280
"О реализации Постановления Правительства Российской Федерации от 12 августа 2010 г. N 623"
(Зарегистрировано в Минюсте РФ 30.03.2011 N 20345)</dc:title>
  <dcterms:created xsi:type="dcterms:W3CDTF">2023-03-02T13:14:59Z</dcterms:created>
</cp:coreProperties>
</file>