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28</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энергетики"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РАЗВИТИИ ЗАПРАВОЧНОЙ</w:t>
      </w:r>
    </w:p>
    <w:p>
      <w:pPr>
        <w:pStyle w:val="2"/>
        <w:jc w:val="center"/>
      </w:pPr>
      <w:r>
        <w:rPr>
          <w:sz w:val="20"/>
        </w:rPr>
        <w:t xml:space="preserve">ИНФРАСТРУКТУРЫ КОМПРИМИРОВАННОГО ПРИРОДНОГО ГАЗА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 w:tooltip="Постановление Правительства РФ от 11.12.2019 N 1641 (ред. от 22.04.2023) &quot;О внесении изменений в государственную программу Российской Федерации &quot;Развитие энергетики&quot; и об утверждении перечня субъектов Российской Федерации, в которых формирование заправочной инфраструктуры компримированного природного газа (метана) осуществляется в первоочередном порядке&quot; {КонсультантПлюс}">
              <w:r>
                <w:rPr>
                  <w:sz w:val="20"/>
                  <w:color w:val="0000ff"/>
                </w:rPr>
                <w:t xml:space="preserve">Постановлением</w:t>
              </w:r>
            </w:hyperlink>
            <w:r>
              <w:rPr>
                <w:sz w:val="20"/>
                <w:color w:val="392c69"/>
              </w:rPr>
              <w:t xml:space="preserve"> Правительства РФ от 11.12.2019 N 1641;</w:t>
            </w:r>
          </w:p>
          <w:p>
            <w:pPr>
              <w:pStyle w:val="0"/>
              <w:jc w:val="center"/>
            </w:pPr>
            <w:r>
              <w:rPr>
                <w:sz w:val="20"/>
                <w:color w:val="392c69"/>
              </w:rPr>
              <w:t xml:space="preserve">в ред. Постановлений Правительства РФ от 12.11.2020 </w:t>
            </w:r>
            <w:hyperlink w:history="0" r:id="rId3"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1821</w:t>
              </w:r>
            </w:hyperlink>
            <w:r>
              <w:rPr>
                <w:sz w:val="20"/>
                <w:color w:val="392c69"/>
              </w:rPr>
              <w:t xml:space="preserve">,</w:t>
            </w:r>
          </w:p>
          <w:p>
            <w:pPr>
              <w:pStyle w:val="0"/>
              <w:jc w:val="center"/>
            </w:pPr>
            <w:r>
              <w:rPr>
                <w:sz w:val="20"/>
                <w:color w:val="392c69"/>
              </w:rPr>
              <w:t xml:space="preserve">от 28.11.2020 </w:t>
            </w:r>
            <w:hyperlink w:history="0" r:id="rId4" w:tooltip="Постановление Правительства РФ от 28.11.2020 N 1964 &quot;О внесении изменений в приложение N 28 к государственной программе Российской Федерации &quot;Развитие энергетики&quot; {КонсультантПлюс}">
              <w:r>
                <w:rPr>
                  <w:sz w:val="20"/>
                  <w:color w:val="0000ff"/>
                </w:rPr>
                <w:t xml:space="preserve">N 1964</w:t>
              </w:r>
            </w:hyperlink>
            <w:r>
              <w:rPr>
                <w:sz w:val="20"/>
                <w:color w:val="392c69"/>
              </w:rPr>
              <w:t xml:space="preserve">, от 18.12.2021 </w:t>
            </w:r>
            <w:hyperlink w:history="0" r:id="rId5"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N 2352</w:t>
              </w:r>
            </w:hyperlink>
            <w:r>
              <w:rPr>
                <w:sz w:val="20"/>
                <w:color w:val="392c69"/>
              </w:rPr>
              <w:t xml:space="preserve">, от 17.08.2022 </w:t>
            </w:r>
            <w:hyperlink w:history="0" r:id="rId6"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1427</w:t>
              </w:r>
            </w:hyperlink>
            <w:r>
              <w:rPr>
                <w:sz w:val="20"/>
                <w:color w:val="392c69"/>
              </w:rPr>
              <w:t xml:space="preserve">,</w:t>
            </w:r>
          </w:p>
          <w:p>
            <w:pPr>
              <w:pStyle w:val="0"/>
              <w:jc w:val="center"/>
            </w:pPr>
            <w:r>
              <w:rPr>
                <w:sz w:val="20"/>
                <w:color w:val="392c69"/>
              </w:rPr>
              <w:t xml:space="preserve">от 18.10.2022 </w:t>
            </w:r>
            <w:hyperlink w:history="0" r:id="rId7"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N 1855</w:t>
              </w:r>
            </w:hyperlink>
            <w:r>
              <w:rPr>
                <w:sz w:val="20"/>
                <w:color w:val="392c69"/>
              </w:rPr>
              <w:t xml:space="preserve">, от 27.12.2022 </w:t>
            </w:r>
            <w:hyperlink w:history="0" r:id="rId8"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N 2448</w:t>
              </w:r>
            </w:hyperlink>
            <w:r>
              <w:rPr>
                <w:sz w:val="20"/>
                <w:color w:val="392c69"/>
              </w:rPr>
              <w:t xml:space="preserve">, от 22.04.2023 </w:t>
            </w:r>
            <w:hyperlink w:history="0" r:id="rId9"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7" w:name="P17"/>
    <w:bookmarkEnd w:id="17"/>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предоставлении из бюджета субъекта Российской Федерации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(далее - лица, осуществляющие строительство), на компенсацию части затрат на строительство таких объектов (далее - субсидии на строительство).</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"контейнерная автомобильная газонаполнительная компрессорная станция" - автомобильная газонаполнительная компрессорная станция, характеризующаяся надземным расположением резервуаров компримированного природного газа и размещением топливораздаточных колонок в контейнере для размещения оборудования, выполненного как единое заводское изделие;</w:t>
      </w:r>
    </w:p>
    <w:p>
      <w:pPr>
        <w:pStyle w:val="0"/>
        <w:jc w:val="both"/>
      </w:pPr>
      <w:r>
        <w:rPr>
          <w:sz w:val="20"/>
        </w:rPr>
        <w:t xml:space="preserve">(абзац введен </w:t>
      </w:r>
      <w:hyperlink w:history="0" r:id="rId10"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17.08.2022 N 1427)</w:t>
      </w:r>
    </w:p>
    <w:p>
      <w:pPr>
        <w:pStyle w:val="0"/>
        <w:spacing w:before="200" w:line-rule="auto"/>
        <w:ind w:firstLine="540"/>
        <w:jc w:val="both"/>
      </w:pPr>
      <w:r>
        <w:rPr>
          <w:sz w:val="20"/>
        </w:rPr>
        <w:t xml:space="preserve">"модульная автомобильная газонаполнительная компрессорная станция" - автомобильная газонаполнительная компрессорная станция, характеризующаяся надземным расположением резервуаров компримированного природного газа и разнесением топливораздаточной колонки и контейнера для размещения оборудования, выполненного как единое заводское изделие;</w:t>
      </w:r>
    </w:p>
    <w:p>
      <w:pPr>
        <w:pStyle w:val="0"/>
        <w:jc w:val="both"/>
      </w:pPr>
      <w:r>
        <w:rPr>
          <w:sz w:val="20"/>
        </w:rPr>
        <w:t xml:space="preserve">(абзац введен </w:t>
      </w:r>
      <w:hyperlink w:history="0" r:id="rId11"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17.08.2022 N 1427)</w:t>
      </w:r>
    </w:p>
    <w:bookmarkStart w:id="23" w:name="P23"/>
    <w:bookmarkEnd w:id="23"/>
    <w:p>
      <w:pPr>
        <w:pStyle w:val="0"/>
        <w:spacing w:before="200" w:line-rule="auto"/>
        <w:ind w:firstLine="540"/>
        <w:jc w:val="both"/>
      </w:pPr>
      <w:r>
        <w:rPr>
          <w:sz w:val="20"/>
        </w:rPr>
        <w:t xml:space="preserve">"объект заправки транспортных средств природным газом" - стационарная автомобильная заправочная станция публичного доступа, обеспечивающая возможность заправки транспортных средств компримированным (сжатым) природным газом (мультитопливная автомобильная заправочная станция, обеспечивающая возможность заправки компримированным природным газом, автомобильная газонаполнительная компрессорная станция, а также криогенная автозаправочная станция, обеспечивающая возможность заправки компримированным природным газом);</w:t>
      </w:r>
    </w:p>
    <w:p>
      <w:pPr>
        <w:pStyle w:val="0"/>
        <w:spacing w:before="200" w:line-rule="auto"/>
        <w:ind w:firstLine="540"/>
        <w:jc w:val="both"/>
      </w:pPr>
      <w:r>
        <w:rPr>
          <w:sz w:val="20"/>
        </w:rPr>
        <w:t xml:space="preserve">"переоборудование транспортных средств на использование природного газа (метана) в качестве моторного топлива" - выполнение работ по установке на транспортное средство газобаллонного оборудования и его настройке, в результате которых транспортное средство получает возможность использовать природный газ (метан) в качестве моторного топлива;</w:t>
      </w:r>
    </w:p>
    <w:p>
      <w:pPr>
        <w:pStyle w:val="0"/>
        <w:spacing w:before="200" w:line-rule="auto"/>
        <w:ind w:firstLine="540"/>
        <w:jc w:val="both"/>
      </w:pPr>
      <w:r>
        <w:rPr>
          <w:sz w:val="20"/>
        </w:rPr>
        <w:t xml:space="preserve">"реализация инвестиционного проекта по строительству объекта заправки транспортных средств природным газом" - осуществление капитальных вложений, необходимых для строительства объекта заправки транспортных средств природным газом, либо выполнение реконструкции объекта, не являющегося стационарной автомобильной заправочной станцией, обеспечивающей возможность заправки транспортных средств природным газом, в результате которой такой объект может быть идентифицирован как объект заправки транспортных средств природным газом в соответствии с </w:t>
      </w:r>
      <w:hyperlink w:history="0" w:anchor="P23" w:tooltip="&quot;объект заправки транспортных средств природным газом&quot; - стационарная автомобильная заправочная станция публичного доступа, обеспечивающая возможность заправки транспортных средств компримированным (сжатым) природным газом (мультитопливная автомобильная заправочная станция, обеспечивающая возможность заправки компримированным природным газом, автомобильная газонаполнительная компрессорная станция, а также криогенная автозаправочная станция, обеспечивающая возможность заправки компримированным природным г...">
        <w:r>
          <w:rPr>
            <w:sz w:val="20"/>
            <w:color w:val="0000ff"/>
          </w:rPr>
          <w:t xml:space="preserve">абзацем четвертым</w:t>
        </w:r>
      </w:hyperlink>
      <w:r>
        <w:rPr>
          <w:sz w:val="20"/>
        </w:rPr>
        <w:t xml:space="preserve"> настоящего пункта;</w:t>
      </w:r>
    </w:p>
    <w:p>
      <w:pPr>
        <w:pStyle w:val="0"/>
        <w:jc w:val="both"/>
      </w:pPr>
      <w:r>
        <w:rPr>
          <w:sz w:val="20"/>
        </w:rPr>
        <w:t xml:space="preserve">(в ред. </w:t>
      </w:r>
      <w:hyperlink w:history="0" r:id="rId12"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18.10.2022 N 1855)</w:t>
      </w:r>
    </w:p>
    <w:p>
      <w:pPr>
        <w:pStyle w:val="0"/>
        <w:spacing w:before="200" w:line-rule="auto"/>
        <w:ind w:firstLine="540"/>
        <w:jc w:val="both"/>
      </w:pPr>
      <w:r>
        <w:rPr>
          <w:sz w:val="20"/>
        </w:rPr>
        <w:t xml:space="preserve">"субсидия из федерального бюджета" - субсидия из федерального бюджета бюджетам субъектов Российской Федерации на цели, указанные в </w:t>
      </w:r>
      <w:hyperlink w:history="0" w:anchor="P17"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едоставлении из бюджета субъекта Российской Федерации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далее - лица, осуществля...">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Субсидии из федерального бюджета предоставляются в пределах лимитов бюджетных обязательств, доведенных до Министерства энергетики Российской Федерации как получателя средств федерального бюджета на предоставление субсидии на цели, указанные в </w:t>
      </w:r>
      <w:hyperlink w:history="0" w:anchor="P17"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едоставлении из бюджета субъекта Российской Федерации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далее - лица, осуществля...">
        <w:r>
          <w:rPr>
            <w:sz w:val="20"/>
            <w:color w:val="0000ff"/>
          </w:rPr>
          <w:t xml:space="preserve">пункте 1</w:t>
        </w:r>
      </w:hyperlink>
      <w:r>
        <w:rPr>
          <w:sz w:val="20"/>
        </w:rPr>
        <w:t xml:space="preserve"> настоящих Правил.</w:t>
      </w:r>
    </w:p>
    <w:p>
      <w:pPr>
        <w:pStyle w:val="0"/>
        <w:jc w:val="both"/>
      </w:pPr>
      <w:r>
        <w:rPr>
          <w:sz w:val="20"/>
        </w:rPr>
        <w:t xml:space="preserve">(в ред. </w:t>
      </w:r>
      <w:hyperlink w:history="0" r:id="rId13"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spacing w:before="200" w:line-rule="auto"/>
        <w:ind w:firstLine="540"/>
        <w:jc w:val="both"/>
      </w:pPr>
      <w:r>
        <w:rPr>
          <w:sz w:val="20"/>
        </w:rPr>
        <w:t xml:space="preserve">4. Условиями предоставления субсидий из федерального бюджета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w:t>
      </w:r>
      <w:hyperlink w:history="0" r:id="rId14"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spacing w:before="200" w:line-rule="auto"/>
        <w:ind w:firstLine="540"/>
        <w:jc w:val="both"/>
      </w:pPr>
      <w:r>
        <w:rPr>
          <w:sz w:val="20"/>
        </w:rPr>
        <w:t xml:space="preserve">б) заключение между Министерством энергетики Российской Федерации и высшим исполнительным органом субъекта Российской Федерации соглашения о предоставлении субсидии из федерального бюджета (далее - соглашение) в соответствии с </w:t>
      </w:r>
      <w:hyperlink w:history="0" r:id="rId1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(в ред. </w:t>
      </w:r>
      <w:hyperlink w:history="0" r:id="rId16"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27.12.2022 N 2448)</w:t>
      </w:r>
    </w:p>
    <w:p>
      <w:pPr>
        <w:pStyle w:val="0"/>
        <w:spacing w:before="200" w:line-rule="auto"/>
        <w:ind w:firstLine="540"/>
        <w:jc w:val="both"/>
      </w:pPr>
      <w:r>
        <w:rPr>
          <w:sz w:val="20"/>
        </w:rPr>
        <w:t xml:space="preserve">в) наличие правовых актов субъекта Российской Федерации, утверждающих:</w:t>
      </w:r>
    </w:p>
    <w:p>
      <w:pPr>
        <w:pStyle w:val="0"/>
        <w:spacing w:before="200" w:line-rule="auto"/>
        <w:ind w:firstLine="540"/>
        <w:jc w:val="both"/>
      </w:pPr>
      <w:r>
        <w:rPr>
          <w:sz w:val="20"/>
        </w:rPr>
        <w:t xml:space="preserve">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из федерального бюджета;</w:t>
      </w:r>
    </w:p>
    <w:p>
      <w:pPr>
        <w:pStyle w:val="0"/>
        <w:jc w:val="both"/>
      </w:pPr>
      <w:r>
        <w:rPr>
          <w:sz w:val="20"/>
        </w:rPr>
        <w:t xml:space="preserve">(в ред. </w:t>
      </w:r>
      <w:hyperlink w:history="0" r:id="rId17"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22.04.2023 N 636)</w:t>
      </w:r>
    </w:p>
    <w:p>
      <w:pPr>
        <w:pStyle w:val="0"/>
        <w:spacing w:before="200" w:line-rule="auto"/>
        <w:ind w:firstLine="540"/>
        <w:jc w:val="both"/>
      </w:pPr>
      <w:r>
        <w:rPr>
          <w:sz w:val="20"/>
        </w:rPr>
        <w:t xml:space="preserve">порядок определения размера субсидии на строительство лицам, осуществляющим строительство, с учетом общих требований к порядку определения размера субсидии лицам, осуществляющим строительство, согласно </w:t>
      </w:r>
      <w:hyperlink w:history="0" w:anchor="P148" w:tooltip="ОБЩИЕ ТРЕБОВАНИЯ">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требования к объектам заправки транспортных средств природным газом, при строительстве которых у лиц, осуществляющих строительство, может возникнуть право на получение субсидии на строительство, с учетом требований к объектам заправки транспортных средств компримированным природным газом согласно </w:t>
      </w:r>
      <w:hyperlink w:history="0" w:anchor="P175" w:tooltip="ТРЕБОВАН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требования к перечню документов, представляемых лицами, осуществляющими строительство, для подтверждения права на получение субсидии, включающему в том числе:</w:t>
      </w:r>
    </w:p>
    <w:p>
      <w:pPr>
        <w:pStyle w:val="0"/>
        <w:spacing w:before="200" w:line-rule="auto"/>
        <w:ind w:firstLine="540"/>
        <w:jc w:val="both"/>
      </w:pPr>
      <w:r>
        <w:rPr>
          <w:sz w:val="20"/>
        </w:rPr>
        <w:t xml:space="preserve">копию разрешения на ввод объекта в эксплуатацию, полученного в соответствии со </w:t>
      </w:r>
      <w:hyperlink w:history="0" r:id="rId1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статьей 55</w:t>
        </w:r>
      </w:hyperlink>
      <w:r>
        <w:rPr>
          <w:sz w:val="20"/>
        </w:rPr>
        <w:t xml:space="preserve"> Градостроительного кодекса Российской Федерации не ранее 1 января текущего года;</w:t>
      </w:r>
    </w:p>
    <w:bookmarkStart w:id="42" w:name="P42"/>
    <w:bookmarkEnd w:id="42"/>
    <w:p>
      <w:pPr>
        <w:pStyle w:val="0"/>
        <w:spacing w:before="200" w:line-rule="auto"/>
        <w:ind w:firstLine="540"/>
        <w:jc w:val="both"/>
      </w:pPr>
      <w:r>
        <w:rPr>
          <w:sz w:val="20"/>
        </w:rPr>
        <w:t xml:space="preserve">копию технических условий на подключение (технологическое присоединение) объектов капитального строительства к сетям газораспределения;</w:t>
      </w:r>
    </w:p>
    <w:p>
      <w:pPr>
        <w:pStyle w:val="0"/>
        <w:spacing w:before="200" w:line-rule="auto"/>
        <w:ind w:firstLine="540"/>
        <w:jc w:val="both"/>
      </w:pPr>
      <w:r>
        <w:rPr>
          <w:sz w:val="20"/>
        </w:rPr>
        <w:t xml:space="preserve">копию акта о подключении (техническом присоединении) или в случае его отсутствия копии иных документов, подтверждающих факт подключения (технологического присоединения) объекта капитального строительства к сетям газораспределения;</w:t>
      </w:r>
    </w:p>
    <w:bookmarkStart w:id="44" w:name="P44"/>
    <w:bookmarkEnd w:id="44"/>
    <w:p>
      <w:pPr>
        <w:pStyle w:val="0"/>
        <w:spacing w:before="200" w:line-rule="auto"/>
        <w:ind w:firstLine="540"/>
        <w:jc w:val="both"/>
      </w:pPr>
      <w:r>
        <w:rPr>
          <w:sz w:val="20"/>
        </w:rPr>
        <w:t xml:space="preserve">копию договора поставки газа;</w:t>
      </w:r>
    </w:p>
    <w:p>
      <w:pPr>
        <w:pStyle w:val="0"/>
        <w:spacing w:before="200" w:line-rule="auto"/>
        <w:ind w:firstLine="540"/>
        <w:jc w:val="both"/>
      </w:pPr>
      <w:r>
        <w:rPr>
          <w:sz w:val="20"/>
        </w:rPr>
        <w:t xml:space="preserve">копию технических условий для присоединения к электрическим сетям;</w:t>
      </w:r>
    </w:p>
    <w:p>
      <w:pPr>
        <w:pStyle w:val="0"/>
        <w:spacing w:before="200" w:line-rule="auto"/>
        <w:ind w:firstLine="540"/>
        <w:jc w:val="both"/>
      </w:pPr>
      <w:r>
        <w:rPr>
          <w:sz w:val="20"/>
        </w:rPr>
        <w:t xml:space="preserve">копию акта об осуществлении технологического присоединения к электрическим сетям;</w:t>
      </w:r>
    </w:p>
    <w:p>
      <w:pPr>
        <w:pStyle w:val="0"/>
        <w:spacing w:before="200" w:line-rule="auto"/>
        <w:ind w:firstLine="540"/>
        <w:jc w:val="both"/>
      </w:pPr>
      <w:r>
        <w:rPr>
          <w:sz w:val="20"/>
        </w:rPr>
        <w:t xml:space="preserve">копию договора энергоснабжения или купли-продажи (поставки) электрической энергии;</w:t>
      </w:r>
    </w:p>
    <w:p>
      <w:pPr>
        <w:pStyle w:val="0"/>
        <w:spacing w:before="200" w:line-rule="auto"/>
        <w:ind w:firstLine="540"/>
        <w:jc w:val="both"/>
      </w:pPr>
      <w:r>
        <w:rPr>
          <w:sz w:val="20"/>
        </w:rPr>
        <w:t xml:space="preserve">копии паспортов установленного компрессорного оборудования (компрессора или компрессорной установки) либо регазификационного оборудования и актов монтажа по </w:t>
      </w:r>
      <w:hyperlink w:history="0" r:id="rId1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в отношении указанного оборудования;</w:t>
      </w:r>
    </w:p>
    <w:p>
      <w:pPr>
        <w:pStyle w:val="0"/>
        <w:jc w:val="both"/>
      </w:pPr>
      <w:r>
        <w:rPr>
          <w:sz w:val="20"/>
        </w:rPr>
        <w:t xml:space="preserve">(в ред. </w:t>
      </w:r>
      <w:hyperlink w:history="0" r:id="rId20" w:tooltip="Постановление Правительства РФ от 28.11.2020 N 1964 &quot;О внесении изменений в приложение N 28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28.11.2020 N 1964)</w:t>
      </w:r>
    </w:p>
    <w:p>
      <w:pPr>
        <w:pStyle w:val="0"/>
        <w:spacing w:before="200" w:line-rule="auto"/>
        <w:ind w:firstLine="540"/>
        <w:jc w:val="both"/>
      </w:pPr>
      <w:r>
        <w:rPr>
          <w:sz w:val="20"/>
        </w:rPr>
        <w:t xml:space="preserve">копии паспортов заправочных колонок и актов монтажа по </w:t>
      </w:r>
      <w:hyperlink w:history="0" r:id="rId2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в отношении указанного оборудования;</w:t>
      </w:r>
    </w:p>
    <w:p>
      <w:pPr>
        <w:pStyle w:val="0"/>
        <w:spacing w:before="200" w:line-rule="auto"/>
        <w:ind w:firstLine="540"/>
        <w:jc w:val="both"/>
      </w:pPr>
      <w:r>
        <w:rPr>
          <w:sz w:val="20"/>
        </w:rPr>
        <w:t xml:space="preserve">копии паспортов блоков аккумуляторов газа и актов монтажа по </w:t>
      </w:r>
      <w:hyperlink w:history="0" r:id="rId2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в отношении указанного оборудования;</w:t>
      </w:r>
    </w:p>
    <w:bookmarkStart w:id="52" w:name="P52"/>
    <w:bookmarkEnd w:id="52"/>
    <w:p>
      <w:pPr>
        <w:pStyle w:val="0"/>
        <w:spacing w:before="200" w:line-rule="auto"/>
        <w:ind w:firstLine="540"/>
        <w:jc w:val="both"/>
      </w:pPr>
      <w:r>
        <w:rPr>
          <w:sz w:val="20"/>
        </w:rPr>
        <w:t xml:space="preserve">копии паспортов блоков осушки (очистки);</w:t>
      </w:r>
    </w:p>
    <w:p>
      <w:pPr>
        <w:pStyle w:val="0"/>
        <w:jc w:val="both"/>
      </w:pPr>
      <w:r>
        <w:rPr>
          <w:sz w:val="20"/>
        </w:rPr>
        <w:t xml:space="preserve">(абзац введен </w:t>
      </w:r>
      <w:hyperlink w:history="0" r:id="rId23" w:tooltip="Постановление Правительства РФ от 28.11.2020 N 1964 &quot;О внесении изменений в приложение N 28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28.11.2020 N 1964)</w:t>
      </w:r>
    </w:p>
    <w:p>
      <w:pPr>
        <w:pStyle w:val="0"/>
        <w:spacing w:before="200" w:line-rule="auto"/>
        <w:ind w:firstLine="540"/>
        <w:jc w:val="both"/>
      </w:pPr>
      <w:r>
        <w:rPr>
          <w:sz w:val="20"/>
        </w:rPr>
        <w:t xml:space="preserve">копии заключений Министерства промышленности и торговли Российской Федерации, подтверждающих производство использованного при строительстве объекта заправки технологического оборудования на территории Российской Федерации, в отношении оборудования, для которого в соответствии с </w:t>
      </w:r>
      <w:hyperlink w:history="0" w:anchor="P175" w:tooltip="ТРЕБОВАНИЯ">
        <w:r>
          <w:rPr>
            <w:sz w:val="20"/>
            <w:color w:val="0000ff"/>
          </w:rPr>
          <w:t xml:space="preserve">приложением N 2</w:t>
        </w:r>
      </w:hyperlink>
      <w:r>
        <w:rPr>
          <w:sz w:val="20"/>
        </w:rPr>
        <w:t xml:space="preserve"> к настоящим Правилам установлено требование об использовании оборудования, произведенного на территории Российской Федерации;</w:t>
      </w:r>
    </w:p>
    <w:p>
      <w:pPr>
        <w:pStyle w:val="0"/>
        <w:jc w:val="both"/>
      </w:pPr>
      <w:r>
        <w:rPr>
          <w:sz w:val="20"/>
        </w:rPr>
        <w:t xml:space="preserve">(абзац введен </w:t>
      </w:r>
      <w:hyperlink w:history="0" r:id="rId24" w:tooltip="Постановление Правительства РФ от 28.11.2020 N 1964 &quot;О внесении изменений в приложение N 28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28.11.2020 N 1964)</w:t>
      </w:r>
    </w:p>
    <w:p>
      <w:pPr>
        <w:pStyle w:val="0"/>
        <w:spacing w:before="200" w:line-rule="auto"/>
        <w:ind w:firstLine="540"/>
        <w:jc w:val="both"/>
      </w:pPr>
      <w:r>
        <w:rPr>
          <w:sz w:val="20"/>
        </w:rPr>
        <w:t xml:space="preserve">в случае реализации инвестиционного проекта по строительству КриоАЗС вместо документов, предусмотренных </w:t>
      </w:r>
      <w:hyperlink w:history="0" w:anchor="P42" w:tooltip="копию технических условий на подключение (технологическое присоединение) объектов капитального строительства к сетям газораспределения;">
        <w:r>
          <w:rPr>
            <w:sz w:val="20"/>
            <w:color w:val="0000ff"/>
          </w:rPr>
          <w:t xml:space="preserve">абзацами седьмым</w:t>
        </w:r>
      </w:hyperlink>
      <w:r>
        <w:rPr>
          <w:sz w:val="20"/>
        </w:rPr>
        <w:t xml:space="preserve"> - </w:t>
      </w:r>
      <w:hyperlink w:history="0" w:anchor="P44" w:tooltip="копию договора поставки газа;">
        <w:r>
          <w:rPr>
            <w:sz w:val="20"/>
            <w:color w:val="0000ff"/>
          </w:rPr>
          <w:t xml:space="preserve">девятым</w:t>
        </w:r>
      </w:hyperlink>
      <w:r>
        <w:rPr>
          <w:sz w:val="20"/>
        </w:rPr>
        <w:t xml:space="preserve">, а также </w:t>
      </w:r>
      <w:hyperlink w:history="0" w:anchor="P52" w:tooltip="копии паспортов блоков осушки (очистки);">
        <w:r>
          <w:rPr>
            <w:sz w:val="20"/>
            <w:color w:val="0000ff"/>
          </w:rPr>
          <w:t xml:space="preserve">абзацем шестнадцатым</w:t>
        </w:r>
      </w:hyperlink>
      <w:r>
        <w:rPr>
          <w:sz w:val="20"/>
        </w:rPr>
        <w:t xml:space="preserve"> настоящего подпункта, копии паспортов криогенных резервуаров, актов монтажа по </w:t>
      </w:r>
      <w:hyperlink w:history="0" r:id="rId2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в их отношении и договора с поставщиком сжиженного природного газа на его поставку;</w:t>
      </w:r>
    </w:p>
    <w:p>
      <w:pPr>
        <w:pStyle w:val="0"/>
        <w:jc w:val="both"/>
      </w:pPr>
      <w:r>
        <w:rPr>
          <w:sz w:val="20"/>
        </w:rPr>
        <w:t xml:space="preserve">(в ред. </w:t>
      </w:r>
      <w:hyperlink w:history="0" r:id="rId26"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18.12.2021 N 2352)</w:t>
      </w:r>
    </w:p>
    <w:p>
      <w:pPr>
        <w:pStyle w:val="0"/>
        <w:spacing w:before="200" w:line-rule="auto"/>
        <w:ind w:firstLine="540"/>
        <w:jc w:val="both"/>
      </w:pPr>
      <w:r>
        <w:rPr>
          <w:sz w:val="20"/>
        </w:rPr>
        <w:t xml:space="preserve">в случае реализации инвестиционного проекта по строительству объекта контейнерного типа вместо копий паспортов компрессорного или регазификационного оборудования, паспортов блоков осушки (очистки), паспортов заправочных колонок и паспортов блоков аккумуляторов газа копии паспорта контейнерной автомобильной газонаполнительной компрессорной станции и акта монтажа по </w:t>
      </w:r>
      <w:hyperlink w:history="0" r:id="rId2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в ее отношении;</w:t>
      </w:r>
    </w:p>
    <w:p>
      <w:pPr>
        <w:pStyle w:val="0"/>
        <w:jc w:val="both"/>
      </w:pPr>
      <w:r>
        <w:rPr>
          <w:sz w:val="20"/>
        </w:rPr>
        <w:t xml:space="preserve">(в ред. </w:t>
      </w:r>
      <w:hyperlink w:history="0" r:id="rId28"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spacing w:before="200" w:line-rule="auto"/>
        <w:ind w:firstLine="540"/>
        <w:jc w:val="both"/>
      </w:pPr>
      <w:r>
        <w:rPr>
          <w:sz w:val="20"/>
        </w:rPr>
        <w:t xml:space="preserve">в случае реализации инвестиционного проекта по строительству объекта модульного типа вместо копий паспортов компрессорного или регазификационного оборудования, паспортов блоков осушки (очистки) и паспортов блоков аккумуляторов газа копии паспорта модульной автомобильной газонаполнительной компрессорной станции и акта монтажа по </w:t>
      </w:r>
      <w:hyperlink w:history="0" r:id="rId2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в ее отношении;</w:t>
      </w:r>
    </w:p>
    <w:p>
      <w:pPr>
        <w:pStyle w:val="0"/>
        <w:jc w:val="both"/>
      </w:pPr>
      <w:r>
        <w:rPr>
          <w:sz w:val="20"/>
        </w:rPr>
        <w:t xml:space="preserve">(абзац введен </w:t>
      </w:r>
      <w:hyperlink w:history="0" r:id="rId30"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17.08.2022 N 1427)</w:t>
      </w:r>
    </w:p>
    <w:p>
      <w:pPr>
        <w:pStyle w:val="0"/>
        <w:spacing w:before="200" w:line-rule="auto"/>
        <w:ind w:firstLine="540"/>
        <w:jc w:val="both"/>
      </w:pPr>
      <w:r>
        <w:rPr>
          <w:sz w:val="20"/>
        </w:rPr>
        <w:t xml:space="preserve">схему территориального размещения существующих и перспективных объектов заправочной инфраструктуры компримированного природного газа на территории субъекта Российской Федерации, а также порядок ее актуализации не реже чем один раз в год.</w:t>
      </w:r>
    </w:p>
    <w:p>
      <w:pPr>
        <w:pStyle w:val="0"/>
        <w:jc w:val="both"/>
      </w:pPr>
      <w:r>
        <w:rPr>
          <w:sz w:val="20"/>
        </w:rPr>
        <w:t xml:space="preserve">(абзац введен </w:t>
      </w:r>
      <w:hyperlink w:history="0" r:id="rId31"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12.11.2020 N 1821)</w:t>
      </w:r>
    </w:p>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субсидий из федерального бюджета являются:</w:t>
      </w:r>
    </w:p>
    <w:p>
      <w:pPr>
        <w:pStyle w:val="0"/>
        <w:spacing w:before="200" w:line-rule="auto"/>
        <w:ind w:firstLine="540"/>
        <w:jc w:val="both"/>
      </w:pPr>
      <w:r>
        <w:rPr>
          <w:sz w:val="20"/>
        </w:rPr>
        <w:t xml:space="preserve">а) утратил силу. - </w:t>
      </w:r>
      <w:hyperlink w:history="0" r:id="rId32"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Постановление</w:t>
        </w:r>
      </w:hyperlink>
      <w:r>
        <w:rPr>
          <w:sz w:val="20"/>
        </w:rPr>
        <w:t xml:space="preserve"> Правительства РФ от 18.12.2021 N 2352;</w:t>
      </w:r>
    </w:p>
    <w:p>
      <w:pPr>
        <w:pStyle w:val="0"/>
        <w:spacing w:before="200" w:line-rule="auto"/>
        <w:ind w:firstLine="540"/>
        <w:jc w:val="both"/>
      </w:pPr>
      <w:r>
        <w:rPr>
          <w:sz w:val="20"/>
        </w:rPr>
        <w:t xml:space="preserve">б) наличие правового акта исполнительного органа субъекта Российской Федерации, утверждающего план мероприятий по развитию рынка природного газа в субъекте Российской Федерации, включающий меры популяризации использования природного газа в качестве моторного топлива, а также целевые показатели по переоборудованию транспортных средств на использование природного газа (метана) в качестве моторного топлива;</w:t>
      </w:r>
    </w:p>
    <w:p>
      <w:pPr>
        <w:pStyle w:val="0"/>
        <w:jc w:val="both"/>
      </w:pPr>
      <w:r>
        <w:rPr>
          <w:sz w:val="20"/>
        </w:rPr>
        <w:t xml:space="preserve">(в ред. </w:t>
      </w:r>
      <w:hyperlink w:history="0" r:id="rId33"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27.12.2022 N 2448)</w:t>
      </w:r>
    </w:p>
    <w:p>
      <w:pPr>
        <w:pStyle w:val="0"/>
        <w:spacing w:before="200" w:line-rule="auto"/>
        <w:ind w:firstLine="540"/>
        <w:jc w:val="both"/>
      </w:pPr>
      <w:r>
        <w:rPr>
          <w:sz w:val="20"/>
        </w:rPr>
        <w:t xml:space="preserve">в) наличие правового акта исполнительного органа субъекта Российской Федерации, утверждающего региональную программу по оснащению зарядными колонками (станциями) для транспортных средств с электродвигателями.</w:t>
      </w:r>
    </w:p>
    <w:p>
      <w:pPr>
        <w:pStyle w:val="0"/>
        <w:jc w:val="both"/>
      </w:pPr>
      <w:r>
        <w:rPr>
          <w:sz w:val="20"/>
        </w:rPr>
        <w:t xml:space="preserve">(в ред. </w:t>
      </w:r>
      <w:hyperlink w:history="0" r:id="rId34"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27.12.2022 N 2448)</w:t>
      </w:r>
    </w:p>
    <w:p>
      <w:pPr>
        <w:pStyle w:val="0"/>
        <w:spacing w:before="200" w:line-rule="auto"/>
        <w:ind w:firstLine="540"/>
        <w:jc w:val="both"/>
      </w:pPr>
      <w:r>
        <w:rPr>
          <w:sz w:val="20"/>
        </w:rPr>
        <w:t xml:space="preserve">6. Субсидии из федерального бюджета распределяются между бюджетами субъектов Российской Федерации в соответствии с федеральным законом о федеральном бюджете на соответствующий финансовый год и плановый период и </w:t>
      </w:r>
      <w:hyperlink w:history="0" w:anchor="P71" w:tooltip="7. Для субъекта Российской Федерации, за исключением гг. Москвы, Санкт-Петербурга и Московской области, устанавливается целевой минимальный уровень количества объектов заправки транспортных средств природным газом (Mi), который определяется по формуле:">
        <w:r>
          <w:rPr>
            <w:sz w:val="20"/>
            <w:color w:val="0000ff"/>
          </w:rPr>
          <w:t xml:space="preserve">пунктами 7</w:t>
        </w:r>
      </w:hyperlink>
      <w:r>
        <w:rPr>
          <w:sz w:val="20"/>
        </w:rPr>
        <w:t xml:space="preserve"> - </w:t>
      </w:r>
      <w:hyperlink w:history="0" w:anchor="P121" w:tooltip="14. В случае если размер субсидии из федерального бюджета, рассчитанный в отношении субъекта Российской Федерации в соответствии с пунктами 7 - 13 настоящих Правил, оказывается больше остатка планируемого объема бюджетных ассигнований, образовавшегося после распределения субсидий из федерального бюджета между бюджетами субъектов Российской Федерации, для которых при ранжировании был определен меньший порядковый номер, такому субъекту Российской Федерации предоставляется субсидия из федерального бюджета в...">
        <w:r>
          <w:rPr>
            <w:sz w:val="20"/>
            <w:color w:val="0000ff"/>
          </w:rPr>
          <w:t xml:space="preserve">14</w:t>
        </w:r>
      </w:hyperlink>
      <w:r>
        <w:rPr>
          <w:sz w:val="20"/>
        </w:rPr>
        <w:t xml:space="preserve"> настоящих Правил.</w:t>
      </w:r>
    </w:p>
    <w:bookmarkStart w:id="71" w:name="P71"/>
    <w:bookmarkEnd w:id="71"/>
    <w:p>
      <w:pPr>
        <w:pStyle w:val="0"/>
        <w:spacing w:before="200" w:line-rule="auto"/>
        <w:ind w:firstLine="540"/>
        <w:jc w:val="both"/>
      </w:pPr>
      <w:r>
        <w:rPr>
          <w:sz w:val="20"/>
        </w:rPr>
        <w:t xml:space="preserve">7. Для субъекта Российской Федерации, за исключением гг. Москвы, Санкт-Петербурга и Московской области, устанавливается целевой минимальный уровень количества объектов заправки транспортных средств природным газом (M</w:t>
      </w:r>
      <w:r>
        <w:rPr>
          <w:sz w:val="20"/>
          <w:vertAlign w:val="subscript"/>
        </w:rPr>
        <w:t xml:space="preserve">i</w:t>
      </w:r>
      <w:r>
        <w:rPr>
          <w:sz w:val="20"/>
        </w:rPr>
        <w:t xml:space="preserve">), который определяется по формуле:</w:t>
      </w:r>
    </w:p>
    <w:p>
      <w:pPr>
        <w:pStyle w:val="0"/>
        <w:jc w:val="both"/>
      </w:pPr>
      <w:r>
        <w:rPr>
          <w:sz w:val="20"/>
        </w:rPr>
      </w:r>
    </w:p>
    <w:p>
      <w:pPr>
        <w:pStyle w:val="0"/>
        <w:jc w:val="center"/>
      </w:pPr>
      <w:r>
        <w:rPr>
          <w:position w:val="-20"/>
        </w:rPr>
        <w:drawing>
          <wp:inline distT="0" distB="0" distL="0" distR="0">
            <wp:extent cx="6324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632460" cy="39243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i</w:t>
      </w:r>
      <w:r>
        <w:rPr>
          <w:sz w:val="20"/>
        </w:rPr>
        <w:t xml:space="preserve"> - население субъекта Российской Федерации;</w:t>
      </w:r>
    </w:p>
    <w:p>
      <w:pPr>
        <w:pStyle w:val="0"/>
        <w:spacing w:before="200" w:line-rule="auto"/>
        <w:ind w:firstLine="540"/>
        <w:jc w:val="both"/>
      </w:pPr>
      <w:r>
        <w:rPr>
          <w:sz w:val="20"/>
        </w:rPr>
        <w:t xml:space="preserve">Z - коэффициент минимальной достаточности инфраструктуры, определяемый как количество населения, для обеспечения которого требуется один объект заправки транспортных средств природным газом.</w:t>
      </w:r>
    </w:p>
    <w:p>
      <w:pPr>
        <w:pStyle w:val="0"/>
        <w:spacing w:before="200" w:line-rule="auto"/>
        <w:ind w:firstLine="540"/>
        <w:jc w:val="both"/>
      </w:pPr>
      <w:r>
        <w:rPr>
          <w:sz w:val="20"/>
        </w:rPr>
        <w:t xml:space="preserve">Для гг. Москвы, Санкт-Петербурга и Московской области минимальный уровень количества объектов заправки транспортных средств природным газом (M</w:t>
      </w:r>
      <w:r>
        <w:rPr>
          <w:sz w:val="20"/>
          <w:vertAlign w:val="subscript"/>
        </w:rPr>
        <w:t xml:space="preserve">i</w:t>
      </w:r>
      <w:r>
        <w:rPr>
          <w:sz w:val="20"/>
        </w:rPr>
        <w:t xml:space="preserve">) устанавливается в размере 27, 42 и 26 объектов соответственно.</w:t>
      </w:r>
    </w:p>
    <w:p>
      <w:pPr>
        <w:pStyle w:val="0"/>
        <w:spacing w:before="200" w:line-rule="auto"/>
        <w:ind w:firstLine="540"/>
        <w:jc w:val="both"/>
      </w:pPr>
      <w:r>
        <w:rPr>
          <w:sz w:val="20"/>
        </w:rPr>
        <w:t xml:space="preserve">8. Для субъекта Российской Федерации устанавливается уровень превышения минимального уровня количества объектов заправки транспортных средств природным газом (O</w:t>
      </w:r>
      <w:r>
        <w:rPr>
          <w:sz w:val="20"/>
          <w:vertAlign w:val="subscript"/>
        </w:rPr>
        <w:t xml:space="preserve">i</w:t>
      </w:r>
      <w:r>
        <w:rPr>
          <w:sz w:val="20"/>
        </w:rPr>
        <w:t xml:space="preserve">), который определяется по формуле:</w:t>
      </w:r>
    </w:p>
    <w:p>
      <w:pPr>
        <w:pStyle w:val="0"/>
        <w:jc w:val="both"/>
      </w:pPr>
      <w:r>
        <w:rPr>
          <w:sz w:val="20"/>
        </w:rPr>
      </w:r>
    </w:p>
    <w:p>
      <w:pPr>
        <w:pStyle w:val="0"/>
        <w:jc w:val="center"/>
      </w:pPr>
      <w:r>
        <w:rPr>
          <w:sz w:val="20"/>
        </w:rPr>
        <w:t xml:space="preserve">O</w:t>
      </w:r>
      <w:r>
        <w:rPr>
          <w:sz w:val="20"/>
          <w:vertAlign w:val="subscript"/>
        </w:rPr>
        <w:t xml:space="preserve">i</w:t>
      </w:r>
      <w:r>
        <w:rPr>
          <w:sz w:val="20"/>
        </w:rPr>
        <w:t xml:space="preserve"> = C</w:t>
      </w:r>
      <w:r>
        <w:rPr>
          <w:sz w:val="20"/>
          <w:vertAlign w:val="subscript"/>
        </w:rPr>
        <w:t xml:space="preserve">i</w:t>
      </w:r>
      <w:r>
        <w:rPr>
          <w:sz w:val="20"/>
        </w:rPr>
        <w:t xml:space="preserve"> + V</w:t>
      </w:r>
      <w:r>
        <w:rPr>
          <w:sz w:val="20"/>
          <w:vertAlign w:val="subscript"/>
        </w:rPr>
        <w:t xml:space="preserve">i</w:t>
      </w:r>
      <w:r>
        <w:rPr>
          <w:sz w:val="20"/>
        </w:rPr>
        <w:t xml:space="preserve"> - M</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w:t>
      </w:r>
      <w:r>
        <w:rPr>
          <w:sz w:val="20"/>
        </w:rPr>
        <w:t xml:space="preserve"> - количество объектов заправки транспортных средств природным газом, планируемых к эксплуатации в субъекте Российской Федерации на начало планируемого года;</w:t>
      </w:r>
    </w:p>
    <w:p>
      <w:pPr>
        <w:pStyle w:val="0"/>
        <w:spacing w:before="200" w:line-rule="auto"/>
        <w:ind w:firstLine="540"/>
        <w:jc w:val="both"/>
      </w:pPr>
      <w:r>
        <w:rPr>
          <w:sz w:val="20"/>
        </w:rPr>
        <w:t xml:space="preserve">V</w:t>
      </w:r>
      <w:r>
        <w:rPr>
          <w:sz w:val="20"/>
          <w:vertAlign w:val="subscript"/>
        </w:rPr>
        <w:t xml:space="preserve">i</w:t>
      </w:r>
      <w:r>
        <w:rPr>
          <w:sz w:val="20"/>
        </w:rPr>
        <w:t xml:space="preserve"> - планируемое субъектом Российской Федерации к вводу в эксплуатацию в планируемом году количество объектов заправки транспортных средств природным газом.</w:t>
      </w:r>
    </w:p>
    <w:p>
      <w:pPr>
        <w:pStyle w:val="0"/>
        <w:spacing w:before="200" w:line-rule="auto"/>
        <w:ind w:firstLine="540"/>
        <w:jc w:val="both"/>
      </w:pPr>
      <w:r>
        <w:rPr>
          <w:sz w:val="20"/>
        </w:rPr>
        <w:t xml:space="preserve">При отрицательном значении уровня превышения минимального уровня количества объектов заправки транспортных средств природным газом (O</w:t>
      </w:r>
      <w:r>
        <w:rPr>
          <w:sz w:val="20"/>
          <w:vertAlign w:val="subscript"/>
        </w:rPr>
        <w:t xml:space="preserve">i</w:t>
      </w:r>
      <w:r>
        <w:rPr>
          <w:sz w:val="20"/>
        </w:rPr>
        <w:t xml:space="preserve">) его значение устанавливается равным нулю.</w:t>
      </w:r>
    </w:p>
    <w:p>
      <w:pPr>
        <w:pStyle w:val="0"/>
        <w:spacing w:before="200" w:line-rule="auto"/>
        <w:ind w:firstLine="540"/>
        <w:jc w:val="both"/>
      </w:pPr>
      <w:r>
        <w:rPr>
          <w:sz w:val="20"/>
        </w:rPr>
        <w:t xml:space="preserve">9. Для субъекта Российской Федерации коэффициент результативности использования субсидии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4"/>
        </w:rPr>
        <w:drawing>
          <wp:inline distT="0" distB="0" distL="0" distR="0">
            <wp:extent cx="95440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954405" cy="43370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планируемый субъектом Российской Федерации объем расходов бюджета субъекта Российской Федерации на финансовое обеспечение мероприятий по предоставлению субсидий на строительство, в целях софинансирования которых предоставляется субсидия из федерального бюджета;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утвержденный Правительством Российской Федерации в соответствии с </w:t>
      </w:r>
      <w:hyperlink w:history="0" r:id="rId3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10. В целях распределения субсидий субъекты Российской Федерации ранжируются с учетом произведения планируемого субъектом Российской Федерации объема расходов бюджета субъекта Российской Федерации на финансовое обеспечение мероприятий по предоставлению субсидий на строительство, в целях софинансирования которых предоставляется субсидия из федерального бюджета (S</w:t>
      </w:r>
      <w:r>
        <w:rPr>
          <w:sz w:val="20"/>
          <w:vertAlign w:val="subscript"/>
        </w:rPr>
        <w:t xml:space="preserve">i</w:t>
      </w:r>
      <w:r>
        <w:rPr>
          <w:sz w:val="20"/>
        </w:rPr>
        <w:t xml:space="preserve">), и предельного уровня софинансирования расходного обязательства субъекта Российской Федерации из федерального бюджета, утвержденного Правительством Российской Федерации в соответствии </w:t>
      </w:r>
      <w:hyperlink w:history="0" r:id="rId3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(Y</w:t>
      </w:r>
      <w:r>
        <w:rPr>
          <w:sz w:val="20"/>
          <w:vertAlign w:val="subscript"/>
        </w:rPr>
        <w:t xml:space="preserve">i</w:t>
      </w:r>
      <w:r>
        <w:rPr>
          <w:sz w:val="20"/>
        </w:rPr>
        <w:t xml:space="preserve">), в порядке убывания коэффициента результативности использования субсидии (K</w:t>
      </w:r>
      <w:r>
        <w:rPr>
          <w:sz w:val="20"/>
          <w:vertAlign w:val="subscript"/>
        </w:rPr>
        <w:t xml:space="preserve">i</w:t>
      </w:r>
      <w:r>
        <w:rPr>
          <w:sz w:val="20"/>
        </w:rPr>
        <w:t xml:space="preserve">) начиная с субъекта Российской Федерации, имеющего наибольший коэффициент результативности использования субсидии.</w:t>
      </w:r>
    </w:p>
    <w:p>
      <w:pPr>
        <w:pStyle w:val="0"/>
        <w:spacing w:before="200" w:line-rule="auto"/>
        <w:ind w:firstLine="540"/>
        <w:jc w:val="both"/>
      </w:pPr>
      <w:r>
        <w:rPr>
          <w:sz w:val="20"/>
        </w:rPr>
        <w:t xml:space="preserve">Абзац утратил силу. - </w:t>
      </w:r>
      <w:hyperlink w:history="0" r:id="rId39"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22.04.2023 N 636.</w:t>
      </w:r>
    </w:p>
    <w:p>
      <w:pPr>
        <w:pStyle w:val="0"/>
        <w:spacing w:before="200" w:line-rule="auto"/>
        <w:ind w:firstLine="540"/>
        <w:jc w:val="both"/>
      </w:pPr>
      <w:r>
        <w:rPr>
          <w:sz w:val="20"/>
        </w:rPr>
        <w:t xml:space="preserve">Для каждого субъекта Российской Федерации в планируемом году определяются прогнозируемое количество вводимых в эксплуатацию объектов заправки транспортных средств природным газом, для которых у лица, осуществляющего строительство, имеются в наличии разрешения на ввод их в эксплуатацию, полученные в планируемом году (V1i), прогнозируемое количество объектов заправки транспортных средств природным газом, для которых у лица, осуществляющего строительство, отсутствует разрешение на ввод их в эксплуатацию, полученное в планируемом году, но имеются в наличии правоустанавливающие документы на земельный участок и технические условия на подключение (технологическое присоединение) объекта капитального строительства к сетям газораспределения (V2i), и прогнозируемое количество объектов заправки транспортных средств природным газом, для которых у лица, осуществляющего строительство, имеются в наличии только правоустанавливающие документы на земельный участок. При этом если V1i превышает разницу между Vi и Oi, V2i превышает разницу между Vi и суммой Oi и V1i либо V3i превышает разницу между Vi и суммой Oi, V1i и V2i, то значения V1i, V2i и V3i корректируются в меньшую сторону до значения соответствующей разницы или 0 в случае, если такая разница имеет отрицательное значение.</w:t>
      </w:r>
    </w:p>
    <w:p>
      <w:pPr>
        <w:pStyle w:val="0"/>
        <w:jc w:val="both"/>
      </w:pPr>
      <w:r>
        <w:rPr>
          <w:sz w:val="20"/>
        </w:rPr>
        <w:t xml:space="preserve">(в ред. </w:t>
      </w:r>
      <w:hyperlink w:history="0" r:id="rId40"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22.04.2023 N 636)</w:t>
      </w:r>
    </w:p>
    <w:bookmarkStart w:id="98" w:name="P98"/>
    <w:bookmarkEnd w:id="98"/>
    <w:p>
      <w:pPr>
        <w:pStyle w:val="0"/>
        <w:spacing w:before="200" w:line-rule="auto"/>
        <w:ind w:firstLine="540"/>
        <w:jc w:val="both"/>
      </w:pPr>
      <w:r>
        <w:rPr>
          <w:sz w:val="20"/>
        </w:rPr>
        <w:t xml:space="preserve">11. На I этапе распределения субсидий из федерального бюджета объем средств, предусмотренных на предоставление субсидий i-му субъекту Российской Федерации из федерального бюджета в планируемом году (A</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0668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p>
    <w:p>
      <w:pPr>
        <w:pStyle w:val="0"/>
        <w:jc w:val="both"/>
      </w:pPr>
      <w:r>
        <w:rPr>
          <w:sz w:val="20"/>
        </w:rPr>
        <w:t xml:space="preserve">(п. 11 в ред. </w:t>
      </w:r>
      <w:hyperlink w:history="0" r:id="rId42"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jc w:val="both"/>
      </w:pPr>
      <w:r>
        <w:rPr>
          <w:sz w:val="20"/>
        </w:rPr>
      </w:r>
    </w:p>
    <w:p>
      <w:pPr>
        <w:pStyle w:val="0"/>
        <w:ind w:firstLine="540"/>
        <w:jc w:val="both"/>
      </w:pPr>
      <w:r>
        <w:rPr>
          <w:sz w:val="20"/>
        </w:rPr>
        <w:t xml:space="preserve">11(1). На II этапе распределения субсидий из федерального бюджета средства в размере общего объема бюджетных ассигнований федерального бюджета, предусмотренные на предоставление субсидий из федерального бюджета в планируемом году, за вычетом объема средств, распределенных на I этапе, распределяются для определения выделяемого в первую очередь дополнительного объема средств, предусмотренных на предоставление субсидий i-му субъекту Российской Федерации из федерального бюджета в планируемом периоде (B</w:t>
      </w:r>
      <w:r>
        <w:rPr>
          <w:sz w:val="20"/>
          <w:vertAlign w:val="subscript"/>
        </w:rPr>
        <w:t xml:space="preserve">i</w:t>
      </w:r>
      <w:r>
        <w:rPr>
          <w:sz w:val="20"/>
        </w:rPr>
        <w:t xml:space="preserve">), по формуле:</w:t>
      </w:r>
    </w:p>
    <w:p>
      <w:pPr>
        <w:pStyle w:val="0"/>
        <w:jc w:val="both"/>
      </w:pPr>
      <w:r>
        <w:rPr>
          <w:sz w:val="20"/>
        </w:rPr>
      </w:r>
    </w:p>
    <w:p>
      <w:pPr>
        <w:pStyle w:val="0"/>
        <w:jc w:val="center"/>
      </w:pPr>
      <w:r>
        <w:rPr>
          <w:position w:val="-23"/>
        </w:rPr>
        <w:drawing>
          <wp:inline distT="0" distB="0" distL="0" distR="0">
            <wp:extent cx="10572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p>
    <w:p>
      <w:pPr>
        <w:pStyle w:val="0"/>
        <w:jc w:val="both"/>
      </w:pPr>
      <w:r>
        <w:rPr>
          <w:sz w:val="20"/>
        </w:rPr>
        <w:t xml:space="preserve">(п. 11(1) введен </w:t>
      </w:r>
      <w:hyperlink w:history="0" r:id="rId44"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17.08.2022 N 1427)</w:t>
      </w:r>
    </w:p>
    <w:p>
      <w:pPr>
        <w:pStyle w:val="0"/>
        <w:jc w:val="both"/>
      </w:pPr>
      <w:r>
        <w:rPr>
          <w:sz w:val="20"/>
        </w:rPr>
      </w:r>
    </w:p>
    <w:p>
      <w:pPr>
        <w:pStyle w:val="0"/>
        <w:ind w:firstLine="540"/>
        <w:jc w:val="both"/>
      </w:pPr>
      <w:r>
        <w:rPr>
          <w:sz w:val="20"/>
        </w:rPr>
        <w:t xml:space="preserve">11(2). На III этапе распределения субсидий из федерального бюджета средства в размере общего объема бюджетных ассигнований федерального бюджета, предусмотренные на предоставление субсидий из федерального бюджета в планируемом году, за вычетом объема средств, распределенных на I и II этапах, распределяются для определения выделяемого во вторую очередь дополнительного объема средств, предусмотренных на предоставление субсидий i-му субъекту Российской Федерации из федерального бюджета в планируемом периоде (C</w:t>
      </w:r>
      <w:r>
        <w:rPr>
          <w:sz w:val="20"/>
          <w:vertAlign w:val="subscript"/>
        </w:rPr>
        <w:t xml:space="preserve">i</w:t>
      </w:r>
      <w:r>
        <w:rPr>
          <w:sz w:val="20"/>
        </w:rPr>
        <w:t xml:space="preserve">), по формуле:</w:t>
      </w:r>
    </w:p>
    <w:p>
      <w:pPr>
        <w:pStyle w:val="0"/>
        <w:jc w:val="both"/>
      </w:pPr>
      <w:r>
        <w:rPr>
          <w:sz w:val="20"/>
        </w:rPr>
      </w:r>
    </w:p>
    <w:p>
      <w:pPr>
        <w:pStyle w:val="0"/>
        <w:jc w:val="center"/>
      </w:pPr>
      <w:r>
        <w:rPr>
          <w:position w:val="-23"/>
        </w:rPr>
        <w:drawing>
          <wp:inline distT="0" distB="0" distL="0" distR="0">
            <wp:extent cx="10572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p>
    <w:p>
      <w:pPr>
        <w:pStyle w:val="0"/>
        <w:jc w:val="both"/>
      </w:pPr>
      <w:r>
        <w:rPr>
          <w:sz w:val="20"/>
        </w:rPr>
        <w:t xml:space="preserve">(п. 11(2) введен </w:t>
      </w:r>
      <w:hyperlink w:history="0" r:id="rId46"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17.08.2022 N 1427)</w:t>
      </w:r>
    </w:p>
    <w:p>
      <w:pPr>
        <w:pStyle w:val="0"/>
        <w:jc w:val="both"/>
      </w:pPr>
      <w:r>
        <w:rPr>
          <w:sz w:val="20"/>
        </w:rPr>
      </w:r>
    </w:p>
    <w:bookmarkStart w:id="113" w:name="P113"/>
    <w:bookmarkEnd w:id="113"/>
    <w:p>
      <w:pPr>
        <w:pStyle w:val="0"/>
        <w:ind w:firstLine="540"/>
        <w:jc w:val="both"/>
      </w:pPr>
      <w:r>
        <w:rPr>
          <w:sz w:val="20"/>
        </w:rPr>
        <w:t xml:space="preserve">12. На IV этапе распределения субсидий из федерального бюджета средства в размере общего объема бюджетных ассигнований федерального бюджета, предусмотренные на предоставление субсидий из федерального бюджета в планируемом году, за вычетом объема средств, распределенных на I - III этапах, распределяются для определения выделяемого в третью очередь дополнительного объема средств, предусмотренных на предоставление субсидий i-му субъекту Российской Федерации из федерального бюджета в планируемом периоде (D</w:t>
      </w:r>
      <w:r>
        <w:rPr>
          <w:sz w:val="20"/>
          <w:vertAlign w:val="subscript"/>
        </w:rPr>
        <w:t xml:space="preserve">i</w:t>
      </w:r>
      <w:r>
        <w:rPr>
          <w:sz w:val="20"/>
        </w:rPr>
        <w:t xml:space="preserve">), по формуле:</w:t>
      </w:r>
    </w:p>
    <w:p>
      <w:pPr>
        <w:pStyle w:val="0"/>
        <w:jc w:val="both"/>
      </w:pPr>
      <w:r>
        <w:rPr>
          <w:sz w:val="20"/>
        </w:rPr>
      </w:r>
    </w:p>
    <w:p>
      <w:pPr>
        <w:pStyle w:val="0"/>
        <w:jc w:val="center"/>
      </w:pPr>
      <w:r>
        <w:rPr>
          <w:position w:val="-23"/>
        </w:rPr>
        <w:drawing>
          <wp:inline distT="0" distB="0" distL="0" distR="0">
            <wp:extent cx="21240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124075" cy="428625"/>
                    </a:xfrm>
                    <a:prstGeom prst="rect">
                      <a:avLst/>
                    </a:prstGeom>
                    <a:noFill/>
                    <a:ln>
                      <a:noFill/>
                    </a:ln>
                  </pic:spPr>
                </pic:pic>
              </a:graphicData>
            </a:graphic>
          </wp:inline>
        </w:drawing>
      </w:r>
    </w:p>
    <w:p>
      <w:pPr>
        <w:pStyle w:val="0"/>
        <w:jc w:val="both"/>
      </w:pPr>
      <w:r>
        <w:rPr>
          <w:sz w:val="20"/>
        </w:rPr>
        <w:t xml:space="preserve">(в ред. </w:t>
      </w:r>
      <w:hyperlink w:history="0" r:id="rId48"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22.04.2023 N 636)</w:t>
      </w:r>
    </w:p>
    <w:p>
      <w:pPr>
        <w:pStyle w:val="0"/>
        <w:jc w:val="both"/>
      </w:pPr>
      <w:r>
        <w:rPr>
          <w:sz w:val="20"/>
        </w:rPr>
        <w:t xml:space="preserve">(п. 12 в ред. </w:t>
      </w:r>
      <w:hyperlink w:history="0" r:id="rId49"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jc w:val="both"/>
      </w:pPr>
      <w:r>
        <w:rPr>
          <w:sz w:val="20"/>
        </w:rPr>
      </w:r>
    </w:p>
    <w:bookmarkStart w:id="119" w:name="P119"/>
    <w:bookmarkEnd w:id="119"/>
    <w:p>
      <w:pPr>
        <w:pStyle w:val="0"/>
        <w:ind w:firstLine="540"/>
        <w:jc w:val="both"/>
      </w:pPr>
      <w:r>
        <w:rPr>
          <w:sz w:val="20"/>
        </w:rPr>
        <w:t xml:space="preserve">13. Размер субсидии из федерального бюджета, предоставляемой бюджету субъекта Российской Федерации, рассчитывается как сумма объема средств, предусмотренных на предоставление субсидий i-му субъекту Российской Федерации из федерального бюджета в планируемом году (A</w:t>
      </w:r>
      <w:r>
        <w:rPr>
          <w:sz w:val="20"/>
          <w:vertAlign w:val="subscript"/>
        </w:rPr>
        <w:t xml:space="preserve">i</w:t>
      </w:r>
      <w:r>
        <w:rPr>
          <w:sz w:val="20"/>
        </w:rPr>
        <w:t xml:space="preserve">), и дополнительных объемов средств, предусмотренных на предоставление субсидий из федерального бюджета i-му субъекту Российской Федерации в планируемом периоде (B</w:t>
      </w:r>
      <w:r>
        <w:rPr>
          <w:sz w:val="20"/>
          <w:vertAlign w:val="subscript"/>
        </w:rPr>
        <w:t xml:space="preserve">i</w:t>
      </w:r>
      <w:r>
        <w:rPr>
          <w:sz w:val="20"/>
        </w:rPr>
        <w:t xml:space="preserve">, C</w:t>
      </w:r>
      <w:r>
        <w:rPr>
          <w:sz w:val="20"/>
          <w:vertAlign w:val="subscript"/>
        </w:rPr>
        <w:t xml:space="preserve">i</w:t>
      </w:r>
      <w:r>
        <w:rPr>
          <w:sz w:val="20"/>
        </w:rPr>
        <w:t xml:space="preserve"> и D</w:t>
      </w:r>
      <w:r>
        <w:rPr>
          <w:sz w:val="20"/>
          <w:vertAlign w:val="subscript"/>
        </w:rPr>
        <w:t xml:space="preserve">i</w:t>
      </w:r>
      <w:r>
        <w:rPr>
          <w:sz w:val="20"/>
        </w:rPr>
        <w:t xml:space="preserve">) и определенных для субъекта Российской Федерации в соответствии с </w:t>
      </w:r>
      <w:hyperlink w:history="0" w:anchor="P98" w:tooltip="11. На I этапе распределения субсидий из федерального бюджета объем средств, предусмотренных на предоставление субсидий i-му субъекту Российской Федерации из федерального бюджета в планируемом году (Ai), определяется по формуле:">
        <w:r>
          <w:rPr>
            <w:sz w:val="20"/>
            <w:color w:val="0000ff"/>
          </w:rPr>
          <w:t xml:space="preserve">пунктами 11</w:t>
        </w:r>
      </w:hyperlink>
      <w:r>
        <w:rPr>
          <w:sz w:val="20"/>
        </w:rPr>
        <w:t xml:space="preserve"> - </w:t>
      </w:r>
      <w:hyperlink w:history="0" w:anchor="P113" w:tooltip="12. На IV этапе распределения субсидий из федерального бюджета средства в размере общего объема бюджетных ассигнований федерального бюджета, предусмотренные на предоставление субсидий из федерального бюджета в планируемом году, за вычетом объема средств, распределенных на I - III этапах, распределяются для определения выделяемого в третью очередь дополнительного объема средств, предусмотренных на предоставление субсидий i-му субъекту Российской Федерации из федерального бюджета в планируемом периоде (Di)...">
        <w:r>
          <w:rPr>
            <w:sz w:val="20"/>
            <w:color w:val="0000ff"/>
          </w:rPr>
          <w:t xml:space="preserve">12</w:t>
        </w:r>
      </w:hyperlink>
      <w:r>
        <w:rPr>
          <w:sz w:val="20"/>
        </w:rPr>
        <w:t xml:space="preserve"> настоящих Правил.</w:t>
      </w:r>
    </w:p>
    <w:p>
      <w:pPr>
        <w:pStyle w:val="0"/>
        <w:jc w:val="both"/>
      </w:pPr>
      <w:r>
        <w:rPr>
          <w:sz w:val="20"/>
        </w:rPr>
        <w:t xml:space="preserve">(п. 13 в ред. </w:t>
      </w:r>
      <w:hyperlink w:history="0" r:id="rId50"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bookmarkStart w:id="121" w:name="P121"/>
    <w:bookmarkEnd w:id="121"/>
    <w:p>
      <w:pPr>
        <w:pStyle w:val="0"/>
        <w:spacing w:before="200" w:line-rule="auto"/>
        <w:ind w:firstLine="540"/>
        <w:jc w:val="both"/>
      </w:pPr>
      <w:r>
        <w:rPr>
          <w:sz w:val="20"/>
        </w:rPr>
        <w:t xml:space="preserve">14. В случае если размер субсидии из федерального бюджета, рассчитанный в отношении субъекта Российской Федерации в соответствии с </w:t>
      </w:r>
      <w:hyperlink w:history="0" w:anchor="P71" w:tooltip="7. Для субъекта Российской Федерации, за исключением гг. Москвы, Санкт-Петербурга и Московской области, устанавливается целевой минимальный уровень количества объектов заправки транспортных средств природным газом (Mi), который определяется по формуле:">
        <w:r>
          <w:rPr>
            <w:sz w:val="20"/>
            <w:color w:val="0000ff"/>
          </w:rPr>
          <w:t xml:space="preserve">пунктами 7</w:t>
        </w:r>
      </w:hyperlink>
      <w:r>
        <w:rPr>
          <w:sz w:val="20"/>
        </w:rPr>
        <w:t xml:space="preserve"> - </w:t>
      </w:r>
      <w:hyperlink w:history="0" w:anchor="P119" w:tooltip="13. Размер субсидии из федерального бюджета, предоставляемой бюджету субъекта Российской Федерации, рассчитывается как сумма объема средств, предусмотренных на предоставление субсидий i-му субъекту Российской Федерации из федерального бюджета в планируемом году (Ai), и дополнительных объемов средств, предусмотренных на предоставление субсидий из федерального бюджета i-му субъекту Российской Федерации в планируемом периоде (Bi, Ci и Di) и определенных для субъекта Российской Федерации в соответствии с пун...">
        <w:r>
          <w:rPr>
            <w:sz w:val="20"/>
            <w:color w:val="0000ff"/>
          </w:rPr>
          <w:t xml:space="preserve">13</w:t>
        </w:r>
      </w:hyperlink>
      <w:r>
        <w:rPr>
          <w:sz w:val="20"/>
        </w:rPr>
        <w:t xml:space="preserve"> настоящих Правил, оказывается больше остатка планируемого объема бюджетных ассигнований, образовавшегося после распределения субсидий из федерального бюджета между бюджетами субъектов Российской Федерации, для которых при ранжировании был определен меньший порядковый номер, такому субъекту Российской Федерации предоставляется субсидия из федерального бюджета в размере остатка бюджетных ассигнований.</w:t>
      </w:r>
    </w:p>
    <w:p>
      <w:pPr>
        <w:pStyle w:val="0"/>
        <w:jc w:val="both"/>
      </w:pPr>
      <w:r>
        <w:rPr>
          <w:sz w:val="20"/>
        </w:rPr>
        <w:t xml:space="preserve">(в ред. </w:t>
      </w:r>
      <w:hyperlink w:history="0" r:id="rId51"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18.12.2021 N 2352)</w:t>
      </w:r>
    </w:p>
    <w:p>
      <w:pPr>
        <w:pStyle w:val="0"/>
        <w:spacing w:before="200" w:line-rule="auto"/>
        <w:ind w:firstLine="540"/>
        <w:jc w:val="both"/>
      </w:pPr>
      <w:r>
        <w:rPr>
          <w:sz w:val="20"/>
        </w:rPr>
        <w:t xml:space="preserve">15. Субсидия из федерального бюджета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w:history="0" r:id="rId5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форме</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16. Субъект Российской Федерации представляет в Министерство энергетики Российской Федерации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 достижении значений результатов использования субсидии из федерального бюджета по форме и в срок, которые устанавливаются в соглашении.</w:t>
      </w:r>
    </w:p>
    <w:p>
      <w:pPr>
        <w:pStyle w:val="0"/>
        <w:spacing w:before="200" w:line-rule="auto"/>
        <w:ind w:firstLine="540"/>
        <w:jc w:val="both"/>
      </w:pPr>
      <w:r>
        <w:rPr>
          <w:sz w:val="20"/>
        </w:rPr>
        <w:t xml:space="preserve">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17 в ред. </w:t>
      </w:r>
      <w:hyperlink w:history="0" r:id="rId53"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18.12.2021 N 2352)</w:t>
      </w:r>
    </w:p>
    <w:bookmarkStart w:id="127" w:name="P127"/>
    <w:bookmarkEnd w:id="127"/>
    <w:p>
      <w:pPr>
        <w:pStyle w:val="0"/>
        <w:spacing w:before="200" w:line-rule="auto"/>
        <w:ind w:firstLine="540"/>
        <w:jc w:val="both"/>
      </w:pPr>
      <w:r>
        <w:rPr>
          <w:sz w:val="20"/>
        </w:rPr>
        <w:t xml:space="preserve">18. В случае если субъектом Российской Федерации по состоянию на 31 декабря года предоставления субсидии из федерального бюджета допущены нарушения обязательств, предусмотренных соглашением в соответствии с </w:t>
      </w:r>
      <w:hyperlink w:history="0" r:id="rId5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"б(1)" пункта 10</w:t>
        </w:r>
      </w:hyperlink>
      <w:r>
        <w:rPr>
          <w:sz w:val="20"/>
        </w:rPr>
        <w:t xml:space="preserve"> Правил формирования, предоставления и распределения субсидий, и в срок до 1-й даты представления отчетности о достижении значений результатов использования субсидии из федерального бюджета, указанных в </w:t>
      </w:r>
      <w:hyperlink w:history="0" w:anchor="P130" w:tooltip="21. Оценка эффективности использования субсидий из федерального бюджета производится путем сравнения фактически достигнутых значений результата использования субсидий из федерального бюджета за соответствующий год со значениями результата использования субсидий из федерального бюджета, предусмотренными соглашениями.">
        <w:r>
          <w:rPr>
            <w:sz w:val="20"/>
            <w:color w:val="0000ff"/>
          </w:rPr>
          <w:t xml:space="preserve">пункте 21</w:t>
        </w:r>
      </w:hyperlink>
      <w:r>
        <w:rPr>
          <w:sz w:val="20"/>
        </w:rPr>
        <w:t xml:space="preserve"> настоящих Правил, в соответствии с соглашением в году, следующем за годом предоставления субсидии из федерального бюджета,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из федерального бюджета, рассчитывается в соответствии с </w:t>
      </w:r>
      <w:hyperlink w:history="0" r:id="rId5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19. Освобождение субъектов Российской Федерации от применения мер ответственности, предусмотренных </w:t>
      </w:r>
      <w:hyperlink w:history="0" w:anchor="P127" w:tooltip="18. В случае если субъектом Российской Федерации по состоянию на 31 декабря года предоставления субсидии из федерального бюджета допущены нарушения обязательств, предусмотренных соглашением в соответствии с подпунктом &quot;б(1)&quot; пункта 10 Правил формирования, предоставления и распределения субсидий, и в срок до 1-й даты представления отчетности о достижении значений результатов использования субсидии из федерального бюджета, указанных в пункте 21 настоящих Правил, в соответствии с соглашением в году, следующ...">
        <w:r>
          <w:rPr>
            <w:sz w:val="20"/>
            <w:color w:val="0000ff"/>
          </w:rPr>
          <w:t xml:space="preserve">пунктом 18</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5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20. Эффективность использования субсидий из федерального бюджета оценивается ежегодно Министерством энергетики Российской Федерации на основе значения результата использования субсидий из федерального бюджета "количество объектов заправки транспортных средств компримированным природным газом, введенных в эксплуатацию".</w:t>
      </w:r>
    </w:p>
    <w:bookmarkStart w:id="130" w:name="P130"/>
    <w:bookmarkEnd w:id="130"/>
    <w:p>
      <w:pPr>
        <w:pStyle w:val="0"/>
        <w:spacing w:before="200" w:line-rule="auto"/>
        <w:ind w:firstLine="540"/>
        <w:jc w:val="both"/>
      </w:pPr>
      <w:r>
        <w:rPr>
          <w:sz w:val="20"/>
        </w:rPr>
        <w:t xml:space="preserve">21. Оценка эффективности использования субсидий из федерального бюджета производится путем сравнения фактически достигнутых значений результата использования субсидий из федерального бюджета за соответствующий год со значениями результата использования субсидий из федерального бюджета, предусмотренными соглашениями.</w:t>
      </w:r>
    </w:p>
    <w:p>
      <w:pPr>
        <w:pStyle w:val="0"/>
        <w:spacing w:before="200" w:line-rule="auto"/>
        <w:ind w:firstLine="540"/>
        <w:jc w:val="both"/>
      </w:pPr>
      <w:r>
        <w:rPr>
          <w:sz w:val="20"/>
        </w:rPr>
        <w:t xml:space="preserve">22. Контроль за соблюдением субъектами Российской Федерации условий предоставления субсидий из федерального бюджета осуществляется Министерством энергетики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развитии</w:t>
      </w:r>
    </w:p>
    <w:p>
      <w:pPr>
        <w:pStyle w:val="0"/>
        <w:jc w:val="right"/>
      </w:pPr>
      <w:r>
        <w:rPr>
          <w:sz w:val="20"/>
        </w:rPr>
        <w:t xml:space="preserve">заправочной инфраструктуры</w:t>
      </w:r>
    </w:p>
    <w:p>
      <w:pPr>
        <w:pStyle w:val="0"/>
        <w:jc w:val="right"/>
      </w:pPr>
      <w:r>
        <w:rPr>
          <w:sz w:val="20"/>
        </w:rPr>
        <w:t xml:space="preserve">компримированного природного газа</w:t>
      </w:r>
    </w:p>
    <w:p>
      <w:pPr>
        <w:pStyle w:val="0"/>
        <w:jc w:val="both"/>
      </w:pPr>
      <w:r>
        <w:rPr>
          <w:sz w:val="20"/>
        </w:rPr>
      </w:r>
    </w:p>
    <w:bookmarkStart w:id="148" w:name="P148"/>
    <w:bookmarkEnd w:id="148"/>
    <w:p>
      <w:pPr>
        <w:pStyle w:val="2"/>
        <w:jc w:val="center"/>
      </w:pPr>
      <w:r>
        <w:rPr>
          <w:sz w:val="20"/>
        </w:rPr>
        <w:t xml:space="preserve">ОБЩИЕ ТРЕБОВАНИЯ</w:t>
      </w:r>
    </w:p>
    <w:p>
      <w:pPr>
        <w:pStyle w:val="2"/>
        <w:jc w:val="center"/>
      </w:pPr>
      <w:r>
        <w:rPr>
          <w:sz w:val="20"/>
        </w:rPr>
        <w:t xml:space="preserve">К ПОРЯДКУ ОПРЕДЕЛЕНИЯ РАЗМЕРА СУБСИДИИ ЮРИДИЧЕСКИМ</w:t>
      </w:r>
    </w:p>
    <w:p>
      <w:pPr>
        <w:pStyle w:val="2"/>
        <w:jc w:val="center"/>
      </w:pPr>
      <w:r>
        <w:rPr>
          <w:sz w:val="20"/>
        </w:rPr>
        <w:t xml:space="preserve">ЛИЦАМ И ИНДИВИДУАЛЬНЫМ ПРЕДПРИНИМАТЕЛЯМ, РЕАЛИЗУЮЩИМ</w:t>
      </w:r>
    </w:p>
    <w:p>
      <w:pPr>
        <w:pStyle w:val="2"/>
        <w:jc w:val="center"/>
      </w:pPr>
      <w:r>
        <w:rPr>
          <w:sz w:val="20"/>
        </w:rPr>
        <w:t xml:space="preserve">ИНВЕСТИЦИОННЫЕ ПРОЕКТЫ ПО СТРОИТЕЛЬСТВУ ОБЪЕКТОВ</w:t>
      </w:r>
    </w:p>
    <w:p>
      <w:pPr>
        <w:pStyle w:val="2"/>
        <w:jc w:val="center"/>
      </w:pPr>
      <w:r>
        <w:rPr>
          <w:sz w:val="20"/>
        </w:rPr>
        <w:t xml:space="preserve">ЗАПРАВКИ ТРАНСПОРТНЫХ СРЕДСТВ ПРИРОДНЫМ ГАЗОМ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8"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color w:val="392c69"/>
              </w:rPr>
              <w:t xml:space="preserve"> Правительства РФ от 12.11.2020 N 1821)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Размер субсидии на один объект заправки транспортных средств компримированным природным газом определяется в размере фактических затрат на строительство объекта заправки транспортных средств компримированным природным газом, включая в том числе затраты на приобретение земельного участка, на подготовку территории строительства, на подключение к наружным сетям электроснабжения, водоснабжения, водоотведения, теплоснабжения и газоснабжения, на выполнение земляных работ, на разработку проектной документации, на выполнение строительно-монтажных работ, на закупку и монтаж оборудования. Указанные фактические затраты должны быть документально подтверждены и представлены к возмещению юридическим лицом или индивидуальным предпринимателем, реализовавшими инвестиционный проект по строительству объекта заправки транспортных средств компримированным природным газом, в размере не более 36 млн. рублей.</w:t>
      </w:r>
    </w:p>
    <w:p>
      <w:pPr>
        <w:pStyle w:val="0"/>
        <w:jc w:val="both"/>
      </w:pPr>
      <w:r>
        <w:rPr>
          <w:sz w:val="20"/>
        </w:rPr>
        <w:t xml:space="preserve">(в ред. </w:t>
      </w:r>
      <w:hyperlink w:history="0" r:id="rId59"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12.11.2020 N 1821)</w:t>
      </w:r>
    </w:p>
    <w:p>
      <w:pPr>
        <w:pStyle w:val="0"/>
        <w:spacing w:before="200" w:line-rule="auto"/>
        <w:ind w:firstLine="540"/>
        <w:jc w:val="both"/>
      </w:pPr>
      <w:r>
        <w:rPr>
          <w:sz w:val="20"/>
        </w:rPr>
        <w:t xml:space="preserve">2. Настоящие требования к порядку определения размера субсидии устанавливаются только в части расходов, софинансируемых в рамках субсидии из федерального бюджета. Субъектом Российской Федерации могут быть установлены иные размеры субсидии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в части средств, выделяемых непосредственно из бюджета субъекта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развитии</w:t>
      </w:r>
    </w:p>
    <w:p>
      <w:pPr>
        <w:pStyle w:val="0"/>
        <w:jc w:val="right"/>
      </w:pPr>
      <w:r>
        <w:rPr>
          <w:sz w:val="20"/>
        </w:rPr>
        <w:t xml:space="preserve">заправочной инфраструктуры</w:t>
      </w:r>
    </w:p>
    <w:p>
      <w:pPr>
        <w:pStyle w:val="0"/>
        <w:jc w:val="right"/>
      </w:pPr>
      <w:r>
        <w:rPr>
          <w:sz w:val="20"/>
        </w:rPr>
        <w:t xml:space="preserve">компримированного природного газа</w:t>
      </w:r>
    </w:p>
    <w:p>
      <w:pPr>
        <w:pStyle w:val="0"/>
        <w:jc w:val="both"/>
      </w:pPr>
      <w:r>
        <w:rPr>
          <w:sz w:val="20"/>
        </w:rPr>
      </w:r>
    </w:p>
    <w:bookmarkStart w:id="175" w:name="P175"/>
    <w:bookmarkEnd w:id="175"/>
    <w:p>
      <w:pPr>
        <w:pStyle w:val="2"/>
        <w:jc w:val="center"/>
      </w:pPr>
      <w:r>
        <w:rPr>
          <w:sz w:val="20"/>
        </w:rPr>
        <w:t xml:space="preserve">ТРЕБОВАНИЯ</w:t>
      </w:r>
    </w:p>
    <w:p>
      <w:pPr>
        <w:pStyle w:val="2"/>
        <w:jc w:val="center"/>
      </w:pPr>
      <w:r>
        <w:rPr>
          <w:sz w:val="20"/>
        </w:rPr>
        <w:t xml:space="preserve">К ОБЪЕКТАМ ЗАПРАВКИ ТРАНСПОРТНЫХ СРЕДСТВ КОМПРИМИРОВАННЫМ</w:t>
      </w:r>
    </w:p>
    <w:p>
      <w:pPr>
        <w:pStyle w:val="2"/>
        <w:jc w:val="center"/>
      </w:pPr>
      <w:r>
        <w:rPr>
          <w:sz w:val="20"/>
        </w:rPr>
        <w:t xml:space="preserve">ПРИРОДНЫМ ГАЗОМ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12.11.2020 </w:t>
            </w:r>
            <w:hyperlink w:history="0" r:id="rId60"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1821</w:t>
              </w:r>
            </w:hyperlink>
            <w:r>
              <w:rPr>
                <w:sz w:val="20"/>
                <w:color w:val="392c69"/>
              </w:rPr>
              <w:t xml:space="preserve">,</w:t>
            </w:r>
          </w:p>
          <w:p>
            <w:pPr>
              <w:pStyle w:val="0"/>
              <w:jc w:val="center"/>
            </w:pPr>
            <w:r>
              <w:rPr>
                <w:sz w:val="20"/>
                <w:color w:val="392c69"/>
              </w:rPr>
              <w:t xml:space="preserve">от 28.11.2020 </w:t>
            </w:r>
            <w:hyperlink w:history="0" r:id="rId61" w:tooltip="Постановление Правительства РФ от 28.11.2020 N 1964 &quot;О внесении изменений в приложение N 28 к государственной программе Российской Федерации &quot;Развитие энергетики&quot; {КонсультантПлюс}">
              <w:r>
                <w:rPr>
                  <w:sz w:val="20"/>
                  <w:color w:val="0000ff"/>
                </w:rPr>
                <w:t xml:space="preserve">N 1964</w:t>
              </w:r>
            </w:hyperlink>
            <w:r>
              <w:rPr>
                <w:sz w:val="20"/>
                <w:color w:val="392c69"/>
              </w:rPr>
              <w:t xml:space="preserve">, от 17.08.2022 </w:t>
            </w:r>
            <w:hyperlink w:history="0" r:id="rId62"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1427</w:t>
              </w:r>
            </w:hyperlink>
            <w:r>
              <w:rPr>
                <w:sz w:val="20"/>
                <w:color w:val="392c69"/>
              </w:rPr>
              <w:t xml:space="preserve">, от 18.10.2022 </w:t>
            </w:r>
            <w:hyperlink w:history="0" r:id="rId63"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N 1855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82" w:name="P182"/>
    <w:bookmarkEnd w:id="182"/>
    <w:p>
      <w:pPr>
        <w:pStyle w:val="0"/>
        <w:ind w:firstLine="540"/>
        <w:jc w:val="both"/>
      </w:pPr>
      <w:r>
        <w:rPr>
          <w:sz w:val="20"/>
        </w:rPr>
        <w:t xml:space="preserve">1. Суммарная выходная мощность компрессорного оборудования на верхней границе диапазона входного давления и (или) регазификационного оборудования объекта заправки транспортных средств компримированным природным газом (далее - объект заправки) не менее 500 м</w:t>
      </w:r>
      <w:r>
        <w:rPr>
          <w:sz w:val="20"/>
          <w:vertAlign w:val="superscript"/>
        </w:rPr>
        <w:t xml:space="preserve">3</w:t>
      </w:r>
      <w:r>
        <w:rPr>
          <w:sz w:val="20"/>
        </w:rPr>
        <w:t xml:space="preserve">/ч.</w:t>
      </w:r>
    </w:p>
    <w:p>
      <w:pPr>
        <w:pStyle w:val="0"/>
        <w:spacing w:before="200" w:line-rule="auto"/>
        <w:ind w:firstLine="540"/>
        <w:jc w:val="both"/>
      </w:pPr>
      <w:r>
        <w:rPr>
          <w:sz w:val="20"/>
        </w:rPr>
        <w:t xml:space="preserve">2. Количество постов заправки компримированным природным газом (пистолетов) на объекте заправки не менее 4.</w:t>
      </w:r>
    </w:p>
    <w:p>
      <w:pPr>
        <w:pStyle w:val="0"/>
        <w:spacing w:before="200" w:line-rule="auto"/>
        <w:ind w:firstLine="540"/>
        <w:jc w:val="both"/>
      </w:pPr>
      <w:r>
        <w:rPr>
          <w:sz w:val="20"/>
        </w:rPr>
        <w:t xml:space="preserve">3. Общий объем блоков аккумуляторов газа на объекте заправки не менее 2000 литров (в случае указанной в </w:t>
      </w:r>
      <w:hyperlink w:history="0" w:anchor="P182" w:tooltip="1. Суммарная выходная мощность компрессорного оборудования на верхней границе диапазона входного давления и (или) регазификационного оборудования объекта заправки транспортных средств компримированным природным газом (далее - объект заправки) не менее 500 м3/ч.">
        <w:r>
          <w:rPr>
            <w:sz w:val="20"/>
            <w:color w:val="0000ff"/>
          </w:rPr>
          <w:t xml:space="preserve">пункте 1</w:t>
        </w:r>
      </w:hyperlink>
      <w:r>
        <w:rPr>
          <w:sz w:val="20"/>
        </w:rPr>
        <w:t xml:space="preserve"> настоящих требований мощности объекта заправки не менее 1000 м</w:t>
      </w:r>
      <w:r>
        <w:rPr>
          <w:sz w:val="20"/>
          <w:vertAlign w:val="superscript"/>
        </w:rPr>
        <w:t xml:space="preserve">3</w:t>
      </w:r>
      <w:r>
        <w:rPr>
          <w:sz w:val="20"/>
        </w:rPr>
        <w:t xml:space="preserve">/ч - не менее 1000 литров).</w:t>
      </w:r>
    </w:p>
    <w:p>
      <w:pPr>
        <w:pStyle w:val="0"/>
        <w:spacing w:before="200" w:line-rule="auto"/>
        <w:ind w:firstLine="540"/>
        <w:jc w:val="both"/>
      </w:pPr>
      <w:r>
        <w:rPr>
          <w:sz w:val="20"/>
        </w:rPr>
        <w:t xml:space="preserve">4. В случае строительства объекта заправки в виде криоАЗС - объем криогенных резервуаров не менее 25 м</w:t>
      </w:r>
      <w:r>
        <w:rPr>
          <w:sz w:val="20"/>
          <w:vertAlign w:val="superscript"/>
        </w:rPr>
        <w:t xml:space="preserve">3</w:t>
      </w:r>
      <w:r>
        <w:rPr>
          <w:sz w:val="20"/>
        </w:rPr>
        <w:t xml:space="preserve">.</w:t>
      </w:r>
    </w:p>
    <w:p>
      <w:pPr>
        <w:pStyle w:val="0"/>
        <w:jc w:val="both"/>
      </w:pPr>
      <w:r>
        <w:rPr>
          <w:sz w:val="20"/>
        </w:rPr>
        <w:t xml:space="preserve">(в ред. </w:t>
      </w:r>
      <w:hyperlink w:history="0" r:id="rId64"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12.11.2020 N 1821)</w:t>
      </w:r>
    </w:p>
    <w:p>
      <w:pPr>
        <w:pStyle w:val="0"/>
        <w:spacing w:before="200" w:line-rule="auto"/>
        <w:ind w:firstLine="540"/>
        <w:jc w:val="both"/>
      </w:pPr>
      <w:r>
        <w:rPr>
          <w:sz w:val="20"/>
        </w:rPr>
        <w:t xml:space="preserve">5. Оборудование (узлы учета и блоки входных кранов, блоки осушки (очистки), газосборники, компрессоры, системы управления компрессорами, системы охлаждения, панели приоритетов, газовые баллоны, газораздаточные колонки, криогенные резервуары, регазификаторы, регулирующая и запорная арматура) - новое (ранее не бывшее в употреблении).</w:t>
      </w:r>
    </w:p>
    <w:p>
      <w:pPr>
        <w:pStyle w:val="0"/>
        <w:spacing w:before="200" w:line-rule="auto"/>
        <w:ind w:firstLine="540"/>
        <w:jc w:val="both"/>
      </w:pPr>
      <w:r>
        <w:rPr>
          <w:sz w:val="20"/>
        </w:rPr>
        <w:t xml:space="preserve">6. Использование при строительстве объекта заправки оборудования, произведенного на территории Российской Федерации в соответствии с критериями и порядком подтверждения, установленными </w:t>
      </w:r>
      <w:hyperlink w:history="0" r:id="rId65" w:tooltip="Постановление Правительства РФ от 17.07.2015 N 719 (ред. от 29.06.2024) &quot;О подтверждении производства российской промышленной продукции&quot; (с изм. и доп., вступ. в силу с 17.08.2024)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pPr>
        <w:pStyle w:val="0"/>
        <w:spacing w:before="200" w:line-rule="auto"/>
        <w:ind w:firstLine="540"/>
        <w:jc w:val="both"/>
      </w:pPr>
      <w:r>
        <w:rPr>
          <w:sz w:val="20"/>
        </w:rPr>
        <w:t xml:space="preserve">с 2022 года:</w:t>
      </w:r>
    </w:p>
    <w:p>
      <w:pPr>
        <w:pStyle w:val="0"/>
        <w:spacing w:before="200" w:line-rule="auto"/>
        <w:ind w:firstLine="540"/>
        <w:jc w:val="both"/>
      </w:pPr>
      <w:r>
        <w:rPr>
          <w:sz w:val="20"/>
        </w:rPr>
        <w:t xml:space="preserve">в случае реализации инвестиционного проекта по строительству объекта контейнерного типа - автомобильной газонаполнительной компрессорной станции;</w:t>
      </w:r>
    </w:p>
    <w:p>
      <w:pPr>
        <w:pStyle w:val="0"/>
        <w:spacing w:before="200" w:line-rule="auto"/>
        <w:ind w:firstLine="540"/>
        <w:jc w:val="both"/>
      </w:pPr>
      <w:r>
        <w:rPr>
          <w:sz w:val="20"/>
        </w:rPr>
        <w:t xml:space="preserve">в случае реализации инвестиционного проекта по строительству объекта модульного типа - автомобильной газонаполнительной компрессорной станции, заправочных колонок;</w:t>
      </w:r>
    </w:p>
    <w:p>
      <w:pPr>
        <w:pStyle w:val="0"/>
        <w:jc w:val="both"/>
      </w:pPr>
      <w:r>
        <w:rPr>
          <w:sz w:val="20"/>
        </w:rPr>
        <w:t xml:space="preserve">(абзац введен </w:t>
      </w:r>
      <w:hyperlink w:history="0" r:id="rId66"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18.10.2022 N 1855)</w:t>
      </w:r>
    </w:p>
    <w:p>
      <w:pPr>
        <w:pStyle w:val="0"/>
        <w:spacing w:before="200" w:line-rule="auto"/>
        <w:ind w:firstLine="540"/>
        <w:jc w:val="both"/>
      </w:pPr>
      <w:r>
        <w:rPr>
          <w:sz w:val="20"/>
        </w:rPr>
        <w:t xml:space="preserve">в случае реализации инвестиционного проекта по строительству КриоАЗС - блоков аккумуляторов газа, заправочных колонок;</w:t>
      </w:r>
    </w:p>
    <w:p>
      <w:pPr>
        <w:pStyle w:val="0"/>
        <w:jc w:val="both"/>
      </w:pPr>
      <w:r>
        <w:rPr>
          <w:sz w:val="20"/>
        </w:rPr>
        <w:t xml:space="preserve">(абзац введен </w:t>
      </w:r>
      <w:hyperlink w:history="0" r:id="rId67"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18.10.2022 N 1855)</w:t>
      </w:r>
    </w:p>
    <w:p>
      <w:pPr>
        <w:pStyle w:val="0"/>
        <w:spacing w:before="200" w:line-rule="auto"/>
        <w:ind w:firstLine="540"/>
        <w:jc w:val="both"/>
      </w:pPr>
      <w:r>
        <w:rPr>
          <w:sz w:val="20"/>
        </w:rPr>
        <w:t xml:space="preserve">в ином случае - компрессорных установок, блоков аккумуляторов газа, заправочных колонок;</w:t>
      </w:r>
    </w:p>
    <w:p>
      <w:pPr>
        <w:pStyle w:val="0"/>
        <w:spacing w:before="200" w:line-rule="auto"/>
        <w:ind w:firstLine="540"/>
        <w:jc w:val="both"/>
      </w:pPr>
      <w:r>
        <w:rPr>
          <w:sz w:val="20"/>
        </w:rPr>
        <w:t xml:space="preserve">с 2023 года:</w:t>
      </w:r>
    </w:p>
    <w:p>
      <w:pPr>
        <w:pStyle w:val="0"/>
        <w:spacing w:before="200" w:line-rule="auto"/>
        <w:ind w:firstLine="540"/>
        <w:jc w:val="both"/>
      </w:pPr>
      <w:r>
        <w:rPr>
          <w:sz w:val="20"/>
        </w:rPr>
        <w:t xml:space="preserve">в случае реализации инвестиционного проекта по строительству объекта контейнерного типа - автомобильной газонаполнительной компрессорной станции;</w:t>
      </w:r>
    </w:p>
    <w:p>
      <w:pPr>
        <w:pStyle w:val="0"/>
        <w:spacing w:before="200" w:line-rule="auto"/>
        <w:ind w:firstLine="540"/>
        <w:jc w:val="both"/>
      </w:pPr>
      <w:r>
        <w:rPr>
          <w:sz w:val="20"/>
        </w:rPr>
        <w:t xml:space="preserve">в случае реализации инвестиционного проекта по строительству объекта модульного типа - автомобильной газонаполнительной компрессорной станции, заправочных колонок;</w:t>
      </w:r>
    </w:p>
    <w:p>
      <w:pPr>
        <w:pStyle w:val="0"/>
        <w:jc w:val="both"/>
      </w:pPr>
      <w:r>
        <w:rPr>
          <w:sz w:val="20"/>
        </w:rPr>
        <w:t xml:space="preserve">(абзац введен </w:t>
      </w:r>
      <w:hyperlink w:history="0" r:id="rId68"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17.08.2022 N 1427)</w:t>
      </w:r>
    </w:p>
    <w:p>
      <w:pPr>
        <w:pStyle w:val="0"/>
        <w:spacing w:before="200" w:line-rule="auto"/>
        <w:ind w:firstLine="540"/>
        <w:jc w:val="both"/>
      </w:pPr>
      <w:r>
        <w:rPr>
          <w:sz w:val="20"/>
        </w:rPr>
        <w:t xml:space="preserve">в случае реализации инвестиционного проекта по строительству КриоАЗС - блоков аккумуляторов газа, заправочных колонок;</w:t>
      </w:r>
    </w:p>
    <w:p>
      <w:pPr>
        <w:pStyle w:val="0"/>
        <w:jc w:val="both"/>
      </w:pPr>
      <w:r>
        <w:rPr>
          <w:sz w:val="20"/>
        </w:rPr>
        <w:t xml:space="preserve">(абзац введен </w:t>
      </w:r>
      <w:hyperlink w:history="0" r:id="rId69"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17.08.2022 N 1427)</w:t>
      </w:r>
    </w:p>
    <w:p>
      <w:pPr>
        <w:pStyle w:val="0"/>
        <w:spacing w:before="200" w:line-rule="auto"/>
        <w:ind w:firstLine="540"/>
        <w:jc w:val="both"/>
      </w:pPr>
      <w:r>
        <w:rPr>
          <w:sz w:val="20"/>
        </w:rPr>
        <w:t xml:space="preserve">в ином случае - компрессоров, блоков аккумуляторов газа, заправочных колонок, блоков осушки (очистки).</w:t>
      </w:r>
    </w:p>
    <w:p>
      <w:pPr>
        <w:pStyle w:val="0"/>
        <w:jc w:val="both"/>
      </w:pPr>
      <w:r>
        <w:rPr>
          <w:sz w:val="20"/>
        </w:rPr>
        <w:t xml:space="preserve">(п. 6 введен </w:t>
      </w:r>
      <w:hyperlink w:history="0" r:id="rId70" w:tooltip="Постановление Правительства РФ от 28.11.2020 N 1964 &quot;О внесении изменений в приложение N 28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28.11.2020 N 1964)</w:t>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LAW&amp;n=445486&amp;dst=100016" TargetMode = "External"/>
	<Relationship Id="rId3" Type="http://schemas.openxmlformats.org/officeDocument/2006/relationships/hyperlink" Target="https://login.consultant.ru/link/?req=doc&amp;base=LAW&amp;n=367910&amp;dst=100012" TargetMode = "External"/>
	<Relationship Id="rId4" Type="http://schemas.openxmlformats.org/officeDocument/2006/relationships/hyperlink" Target="https://login.consultant.ru/link/?req=doc&amp;base=LAW&amp;n=369698&amp;dst=100005" TargetMode = "External"/>
	<Relationship Id="rId5" Type="http://schemas.openxmlformats.org/officeDocument/2006/relationships/hyperlink" Target="https://login.consultant.ru/link/?req=doc&amp;base=LAW&amp;n=459414&amp;dst=101188" TargetMode = "External"/>
	<Relationship Id="rId6" Type="http://schemas.openxmlformats.org/officeDocument/2006/relationships/hyperlink" Target="https://login.consultant.ru/link/?req=doc&amp;base=LAW&amp;n=424692&amp;dst=100010" TargetMode = "External"/>
	<Relationship Id="rId7" Type="http://schemas.openxmlformats.org/officeDocument/2006/relationships/hyperlink" Target="https://login.consultant.ru/link/?req=doc&amp;base=LAW&amp;n=429381&amp;dst=100013" TargetMode = "External"/>
	<Relationship Id="rId8" Type="http://schemas.openxmlformats.org/officeDocument/2006/relationships/hyperlink" Target="https://login.consultant.ru/link/?req=doc&amp;base=LAW&amp;n=435894&amp;dst=100095" TargetMode = "External"/>
	<Relationship Id="rId9" Type="http://schemas.openxmlformats.org/officeDocument/2006/relationships/hyperlink" Target="https://login.consultant.ru/link/?req=doc&amp;base=LAW&amp;n=445399&amp;dst=100011" TargetMode = "External"/>
	<Relationship Id="rId10" Type="http://schemas.openxmlformats.org/officeDocument/2006/relationships/hyperlink" Target="https://login.consultant.ru/link/?req=doc&amp;base=LAW&amp;n=424692&amp;dst=100011" TargetMode = "External"/>
	<Relationship Id="rId11" Type="http://schemas.openxmlformats.org/officeDocument/2006/relationships/hyperlink" Target="https://login.consultant.ru/link/?req=doc&amp;base=LAW&amp;n=424692&amp;dst=100013" TargetMode = "External"/>
	<Relationship Id="rId12" Type="http://schemas.openxmlformats.org/officeDocument/2006/relationships/hyperlink" Target="https://login.consultant.ru/link/?req=doc&amp;base=LAW&amp;n=429381&amp;dst=100014" TargetMode = "External"/>
	<Relationship Id="rId13" Type="http://schemas.openxmlformats.org/officeDocument/2006/relationships/hyperlink" Target="https://login.consultant.ru/link/?req=doc&amp;base=LAW&amp;n=424692&amp;dst=100014" TargetMode = "External"/>
	<Relationship Id="rId14" Type="http://schemas.openxmlformats.org/officeDocument/2006/relationships/hyperlink" Target="https://login.consultant.ru/link/?req=doc&amp;base=LAW&amp;n=424692&amp;dst=100016" TargetMode = "External"/>
	<Relationship Id="rId15" Type="http://schemas.openxmlformats.org/officeDocument/2006/relationships/hyperlink" Target="https://login.consultant.ru/link/?req=doc&amp;base=LAW&amp;n=477943&amp;dst=100044" TargetMode = "External"/>
	<Relationship Id="rId16" Type="http://schemas.openxmlformats.org/officeDocument/2006/relationships/hyperlink" Target="https://login.consultant.ru/link/?req=doc&amp;base=LAW&amp;n=435894&amp;dst=100096" TargetMode = "External"/>
	<Relationship Id="rId17" Type="http://schemas.openxmlformats.org/officeDocument/2006/relationships/hyperlink" Target="https://login.consultant.ru/link/?req=doc&amp;base=LAW&amp;n=445399&amp;dst=100012" TargetMode = "External"/>
	<Relationship Id="rId18" Type="http://schemas.openxmlformats.org/officeDocument/2006/relationships/hyperlink" Target="https://login.consultant.ru/link/?req=doc&amp;base=LAW&amp;n=471026&amp;dst=100880" TargetMode = "External"/>
	<Relationship Id="rId19" Type="http://schemas.openxmlformats.org/officeDocument/2006/relationships/hyperlink" Target="https://login.consultant.ru/link/?req=doc&amp;base=LAW&amp;n=26303&amp;dst=100168" TargetMode = "External"/>
	<Relationship Id="rId20" Type="http://schemas.openxmlformats.org/officeDocument/2006/relationships/hyperlink" Target="https://login.consultant.ru/link/?req=doc&amp;base=LAW&amp;n=369698&amp;dst=100011" TargetMode = "External"/>
	<Relationship Id="rId21" Type="http://schemas.openxmlformats.org/officeDocument/2006/relationships/hyperlink" Target="https://login.consultant.ru/link/?req=doc&amp;base=LAW&amp;n=26303&amp;dst=100168" TargetMode = "External"/>
	<Relationship Id="rId22" Type="http://schemas.openxmlformats.org/officeDocument/2006/relationships/hyperlink" Target="https://login.consultant.ru/link/?req=doc&amp;base=LAW&amp;n=26303&amp;dst=100168" TargetMode = "External"/>
	<Relationship Id="rId23" Type="http://schemas.openxmlformats.org/officeDocument/2006/relationships/hyperlink" Target="https://login.consultant.ru/link/?req=doc&amp;base=LAW&amp;n=369698&amp;dst=100012" TargetMode = "External"/>
	<Relationship Id="rId24" Type="http://schemas.openxmlformats.org/officeDocument/2006/relationships/hyperlink" Target="https://login.consultant.ru/link/?req=doc&amp;base=LAW&amp;n=369698&amp;dst=100014" TargetMode = "External"/>
	<Relationship Id="rId25" Type="http://schemas.openxmlformats.org/officeDocument/2006/relationships/hyperlink" Target="https://login.consultant.ru/link/?req=doc&amp;base=LAW&amp;n=26303&amp;dst=100168" TargetMode = "External"/>
	<Relationship Id="rId26" Type="http://schemas.openxmlformats.org/officeDocument/2006/relationships/hyperlink" Target="https://login.consultant.ru/link/?req=doc&amp;base=LAW&amp;n=459414&amp;dst=101189" TargetMode = "External"/>
	<Relationship Id="rId27" Type="http://schemas.openxmlformats.org/officeDocument/2006/relationships/hyperlink" Target="https://login.consultant.ru/link/?req=doc&amp;base=LAW&amp;n=26303&amp;dst=100168" TargetMode = "External"/>
	<Relationship Id="rId28" Type="http://schemas.openxmlformats.org/officeDocument/2006/relationships/hyperlink" Target="https://login.consultant.ru/link/?req=doc&amp;base=LAW&amp;n=424692&amp;dst=100019" TargetMode = "External"/>
	<Relationship Id="rId29" Type="http://schemas.openxmlformats.org/officeDocument/2006/relationships/hyperlink" Target="https://login.consultant.ru/link/?req=doc&amp;base=LAW&amp;n=26303&amp;dst=100168" TargetMode = "External"/>
	<Relationship Id="rId30" Type="http://schemas.openxmlformats.org/officeDocument/2006/relationships/hyperlink" Target="https://login.consultant.ru/link/?req=doc&amp;base=LAW&amp;n=424692&amp;dst=100020" TargetMode = "External"/>
	<Relationship Id="rId31" Type="http://schemas.openxmlformats.org/officeDocument/2006/relationships/hyperlink" Target="https://login.consultant.ru/link/?req=doc&amp;base=LAW&amp;n=367910&amp;dst=100013" TargetMode = "External"/>
	<Relationship Id="rId32" Type="http://schemas.openxmlformats.org/officeDocument/2006/relationships/hyperlink" Target="https://login.consultant.ru/link/?req=doc&amp;base=LAW&amp;n=459414&amp;dst=101190" TargetMode = "External"/>
	<Relationship Id="rId33" Type="http://schemas.openxmlformats.org/officeDocument/2006/relationships/hyperlink" Target="https://login.consultant.ru/link/?req=doc&amp;base=LAW&amp;n=435894&amp;dst=100097" TargetMode = "External"/>
	<Relationship Id="rId34" Type="http://schemas.openxmlformats.org/officeDocument/2006/relationships/hyperlink" Target="https://login.consultant.ru/link/?req=doc&amp;base=LAW&amp;n=435894&amp;dst=100097" TargetMode = "External"/>
	<Relationship Id="rId35" Type="http://schemas.openxmlformats.org/officeDocument/2006/relationships/image" Target="media/image1.wmf"/>
	<Relationship Id="rId36" Type="http://schemas.openxmlformats.org/officeDocument/2006/relationships/image" Target="media/image2.wmf"/>
	<Relationship Id="rId37" Type="http://schemas.openxmlformats.org/officeDocument/2006/relationships/hyperlink" Target="https://login.consultant.ru/link/?req=doc&amp;base=LAW&amp;n=477943&amp;dst=257" TargetMode = "External"/>
	<Relationship Id="rId38" Type="http://schemas.openxmlformats.org/officeDocument/2006/relationships/hyperlink" Target="https://login.consultant.ru/link/?req=doc&amp;base=LAW&amp;n=477943&amp;dst=100012" TargetMode = "External"/>
	<Relationship Id="rId39" Type="http://schemas.openxmlformats.org/officeDocument/2006/relationships/hyperlink" Target="https://login.consultant.ru/link/?req=doc&amp;base=LAW&amp;n=445399&amp;dst=100015" TargetMode = "External"/>
	<Relationship Id="rId40" Type="http://schemas.openxmlformats.org/officeDocument/2006/relationships/hyperlink" Target="https://login.consultant.ru/link/?req=doc&amp;base=LAW&amp;n=445399&amp;dst=100016" TargetMode = "External"/>
	<Relationship Id="rId41" Type="http://schemas.openxmlformats.org/officeDocument/2006/relationships/image" Target="media/image3.wmf"/>
	<Relationship Id="rId42" Type="http://schemas.openxmlformats.org/officeDocument/2006/relationships/hyperlink" Target="https://login.consultant.ru/link/?req=doc&amp;base=LAW&amp;n=424692&amp;dst=100024" TargetMode = "External"/>
	<Relationship Id="rId43" Type="http://schemas.openxmlformats.org/officeDocument/2006/relationships/image" Target="media/image4.wmf"/>
	<Relationship Id="rId44" Type="http://schemas.openxmlformats.org/officeDocument/2006/relationships/hyperlink" Target="https://login.consultant.ru/link/?req=doc&amp;base=LAW&amp;n=424692&amp;dst=100027" TargetMode = "External"/>
	<Relationship Id="rId45" Type="http://schemas.openxmlformats.org/officeDocument/2006/relationships/image" Target="media/image5.wmf"/>
	<Relationship Id="rId46" Type="http://schemas.openxmlformats.org/officeDocument/2006/relationships/hyperlink" Target="https://login.consultant.ru/link/?req=doc&amp;base=LAW&amp;n=424692&amp;dst=100030" TargetMode = "External"/>
	<Relationship Id="rId47" Type="http://schemas.openxmlformats.org/officeDocument/2006/relationships/image" Target="media/image6.wmf"/>
	<Relationship Id="rId48" Type="http://schemas.openxmlformats.org/officeDocument/2006/relationships/hyperlink" Target="https://login.consultant.ru/link/?req=doc&amp;base=LAW&amp;n=445399&amp;dst=100018" TargetMode = "External"/>
	<Relationship Id="rId49" Type="http://schemas.openxmlformats.org/officeDocument/2006/relationships/hyperlink" Target="https://login.consultant.ru/link/?req=doc&amp;base=LAW&amp;n=424692&amp;dst=100032" TargetMode = "External"/>
	<Relationship Id="rId50" Type="http://schemas.openxmlformats.org/officeDocument/2006/relationships/hyperlink" Target="https://login.consultant.ru/link/?req=doc&amp;base=LAW&amp;n=424692&amp;dst=100035" TargetMode = "External"/>
	<Relationship Id="rId51" Type="http://schemas.openxmlformats.org/officeDocument/2006/relationships/hyperlink" Target="https://login.consultant.ru/link/?req=doc&amp;base=LAW&amp;n=459414&amp;dst=101193" TargetMode = "External"/>
	<Relationship Id="rId52" Type="http://schemas.openxmlformats.org/officeDocument/2006/relationships/hyperlink" Target="https://login.consultant.ru/link/?req=doc&amp;base=LAW&amp;n=396428" TargetMode = "External"/>
	<Relationship Id="rId53" Type="http://schemas.openxmlformats.org/officeDocument/2006/relationships/hyperlink" Target="https://login.consultant.ru/link/?req=doc&amp;base=LAW&amp;n=459414&amp;dst=101194" TargetMode = "External"/>
	<Relationship Id="rId54" Type="http://schemas.openxmlformats.org/officeDocument/2006/relationships/hyperlink" Target="https://login.consultant.ru/link/?req=doc&amp;base=LAW&amp;n=477943&amp;dst=237" TargetMode = "External"/>
	<Relationship Id="rId55" Type="http://schemas.openxmlformats.org/officeDocument/2006/relationships/hyperlink" Target="https://login.consultant.ru/link/?req=doc&amp;base=LAW&amp;n=477943&amp;dst=269" TargetMode = "External"/>
	<Relationship Id="rId56" Type="http://schemas.openxmlformats.org/officeDocument/2006/relationships/hyperlink" Target="https://login.consultant.ru/link/?req=doc&amp;base=LAW&amp;n=477943&amp;dst=274" TargetMode = "External"/>
	<Relationship Id="rId57" Type="http://schemas.openxmlformats.org/officeDocument/2006/relationships/hyperlink" Target="https://login.consultant.ru/link/?req=doc&amp;base=LAW&amp;n=477943&amp;dst=189" TargetMode = "External"/>
	<Relationship Id="rId58" Type="http://schemas.openxmlformats.org/officeDocument/2006/relationships/hyperlink" Target="https://login.consultant.ru/link/?req=doc&amp;base=LAW&amp;n=367910&amp;dst=100015" TargetMode = "External"/>
	<Relationship Id="rId59" Type="http://schemas.openxmlformats.org/officeDocument/2006/relationships/hyperlink" Target="https://login.consultant.ru/link/?req=doc&amp;base=LAW&amp;n=367910&amp;dst=100015" TargetMode = "External"/>
	<Relationship Id="rId60" Type="http://schemas.openxmlformats.org/officeDocument/2006/relationships/hyperlink" Target="https://login.consultant.ru/link/?req=doc&amp;base=LAW&amp;n=367910&amp;dst=100016" TargetMode = "External"/>
	<Relationship Id="rId61" Type="http://schemas.openxmlformats.org/officeDocument/2006/relationships/hyperlink" Target="https://login.consultant.ru/link/?req=doc&amp;base=LAW&amp;n=369698&amp;dst=100015" TargetMode = "External"/>
	<Relationship Id="rId62" Type="http://schemas.openxmlformats.org/officeDocument/2006/relationships/hyperlink" Target="https://login.consultant.ru/link/?req=doc&amp;base=LAW&amp;n=424692&amp;dst=100036" TargetMode = "External"/>
	<Relationship Id="rId63" Type="http://schemas.openxmlformats.org/officeDocument/2006/relationships/hyperlink" Target="https://login.consultant.ru/link/?req=doc&amp;base=LAW&amp;n=429381&amp;dst=100015" TargetMode = "External"/>
	<Relationship Id="rId64" Type="http://schemas.openxmlformats.org/officeDocument/2006/relationships/hyperlink" Target="https://login.consultant.ru/link/?req=doc&amp;base=LAW&amp;n=367910&amp;dst=100016" TargetMode = "External"/>
	<Relationship Id="rId65" Type="http://schemas.openxmlformats.org/officeDocument/2006/relationships/hyperlink" Target="https://login.consultant.ru/link/?req=doc&amp;base=LAW&amp;n=477027" TargetMode = "External"/>
	<Relationship Id="rId66" Type="http://schemas.openxmlformats.org/officeDocument/2006/relationships/hyperlink" Target="https://login.consultant.ru/link/?req=doc&amp;base=LAW&amp;n=429381&amp;dst=100015" TargetMode = "External"/>
	<Relationship Id="rId67" Type="http://schemas.openxmlformats.org/officeDocument/2006/relationships/hyperlink" Target="https://login.consultant.ru/link/?req=doc&amp;base=LAW&amp;n=429381&amp;dst=100017" TargetMode = "External"/>
	<Relationship Id="rId68" Type="http://schemas.openxmlformats.org/officeDocument/2006/relationships/hyperlink" Target="https://login.consultant.ru/link/?req=doc&amp;base=LAW&amp;n=424692&amp;dst=100036" TargetMode = "External"/>
	<Relationship Id="rId69" Type="http://schemas.openxmlformats.org/officeDocument/2006/relationships/hyperlink" Target="https://login.consultant.ru/link/?req=doc&amp;base=LAW&amp;n=424692&amp;dst=100038" TargetMode = "External"/>
	<Relationship Id="rId70" Type="http://schemas.openxmlformats.org/officeDocument/2006/relationships/hyperlink" Target="https://login.consultant.ru/link/?req=doc&amp;base=LAW&amp;n=369698&amp;dst=100015"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321
(ред. от 06.08.2024)
"Об утверждении государственной программы Российской Федерации "Развитие энергетики"</dc:title>
  <dcterms:created xsi:type="dcterms:W3CDTF">2024-09-12T13:57:40Z</dcterms:created>
</cp:coreProperties>
</file>